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326D11BC"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bookmarkStart w:id="3" w:name="_GoBack"/>
      <w:bookmarkEnd w:id="3"/>
      <w:r w:rsidRPr="00D8388D">
        <w:rPr>
          <w:rFonts w:ascii="Arial" w:eastAsia="Tahoma" w:hAnsi="Arial" w:cs="Arial"/>
          <w:b/>
          <w:bCs/>
          <w:kern w:val="0"/>
          <w:sz w:val="22"/>
          <w:szCs w:val="22"/>
        </w:rPr>
        <w:t>3GPP TSG-RAN WG2 Meeting #</w:t>
      </w:r>
      <w:r w:rsidR="00802E27">
        <w:rPr>
          <w:rFonts w:ascii="Arial" w:eastAsia="Tahoma" w:hAnsi="Arial" w:cs="Arial"/>
          <w:b/>
          <w:bCs/>
          <w:kern w:val="0"/>
          <w:sz w:val="22"/>
          <w:szCs w:val="22"/>
        </w:rPr>
        <w:t>120</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F23A85" w:rsidRPr="00F23A85">
        <w:t xml:space="preserve"> </w:t>
      </w:r>
      <w:r w:rsidR="00F23A85" w:rsidRPr="00F23A85">
        <w:rPr>
          <w:rFonts w:ascii="Arial" w:eastAsia="Tahoma" w:hAnsi="Arial" w:cs="Arial"/>
          <w:b/>
          <w:bCs/>
          <w:kern w:val="0"/>
          <w:sz w:val="22"/>
          <w:szCs w:val="22"/>
        </w:rPr>
        <w:t>2211321</w:t>
      </w:r>
    </w:p>
    <w:p w14:paraId="39EA01E6" w14:textId="1BF7BD9E" w:rsidR="00541641" w:rsidRPr="00D8388D" w:rsidRDefault="0087249E" w:rsidP="00541641">
      <w:pPr>
        <w:widowControl/>
        <w:tabs>
          <w:tab w:val="left" w:pos="1979"/>
        </w:tabs>
        <w:spacing w:after="180"/>
        <w:jc w:val="left"/>
        <w:rPr>
          <w:rFonts w:ascii="Arial" w:eastAsia="Tahoma" w:hAnsi="Arial" w:cs="Arial"/>
          <w:b/>
          <w:bCs/>
          <w:kern w:val="0"/>
          <w:sz w:val="22"/>
          <w:szCs w:val="22"/>
        </w:rPr>
      </w:pPr>
      <w:r>
        <w:rPr>
          <w:rFonts w:ascii="Arial" w:eastAsia="Tahoma" w:hAnsi="Arial" w:cs="Arial"/>
          <w:b/>
          <w:bCs/>
          <w:kern w:val="0"/>
          <w:sz w:val="22"/>
          <w:szCs w:val="22"/>
        </w:rPr>
        <w:t>Toulouse, France</w:t>
      </w:r>
      <w:r w:rsidR="00541641" w:rsidRPr="00D8388D">
        <w:rPr>
          <w:rFonts w:ascii="Arial" w:eastAsia="Tahoma" w:hAnsi="Arial" w:cs="Arial"/>
          <w:b/>
          <w:bCs/>
          <w:kern w:val="0"/>
          <w:sz w:val="22"/>
          <w:szCs w:val="22"/>
        </w:rPr>
        <w:t xml:space="preserve">, </w:t>
      </w:r>
      <w:r w:rsidR="00BD1F40">
        <w:rPr>
          <w:rFonts w:ascii="Arial" w:eastAsia="Tahoma" w:hAnsi="Arial" w:cs="Arial"/>
          <w:b/>
          <w:bCs/>
          <w:kern w:val="0"/>
          <w:sz w:val="22"/>
          <w:szCs w:val="22"/>
        </w:rPr>
        <w:t>14</w:t>
      </w:r>
      <w:r w:rsidR="00541641" w:rsidRPr="00D8388D">
        <w:rPr>
          <w:rFonts w:ascii="Arial" w:eastAsia="Tahoma" w:hAnsi="Arial" w:cs="Arial"/>
          <w:b/>
          <w:bCs/>
          <w:kern w:val="0"/>
          <w:sz w:val="22"/>
          <w:szCs w:val="22"/>
          <w:vertAlign w:val="superscript"/>
        </w:rPr>
        <w:t>th</w:t>
      </w:r>
      <w:r w:rsidR="00541641" w:rsidRPr="00D8388D">
        <w:rPr>
          <w:rFonts w:ascii="Arial" w:eastAsia="Tahoma" w:hAnsi="Arial" w:cs="Arial"/>
          <w:b/>
          <w:bCs/>
          <w:kern w:val="0"/>
          <w:sz w:val="22"/>
          <w:szCs w:val="22"/>
        </w:rPr>
        <w:t xml:space="preserve"> </w:t>
      </w:r>
      <w:r w:rsidR="00BD1F40">
        <w:rPr>
          <w:rFonts w:ascii="Arial" w:eastAsia="Tahoma" w:hAnsi="Arial" w:cs="Arial"/>
          <w:b/>
          <w:bCs/>
          <w:kern w:val="0"/>
          <w:sz w:val="22"/>
          <w:szCs w:val="22"/>
        </w:rPr>
        <w:t>No</w:t>
      </w:r>
      <w:r w:rsidR="000F3353">
        <w:rPr>
          <w:rFonts w:ascii="Microsoft YaHei UI" w:eastAsia="Microsoft YaHei UI" w:hAnsi="Microsoft YaHei UI" w:cs="Microsoft YaHei UI" w:hint="eastAsia"/>
          <w:b/>
          <w:bCs/>
          <w:kern w:val="0"/>
          <w:sz w:val="22"/>
          <w:szCs w:val="22"/>
        </w:rPr>
        <w:t>v</w:t>
      </w:r>
      <w:r w:rsidR="000F3353">
        <w:rPr>
          <w:rFonts w:ascii="Microsoft YaHei UI" w:eastAsia="Microsoft YaHei UI" w:hAnsi="Microsoft YaHei UI" w:cs="Microsoft YaHei UI"/>
          <w:b/>
          <w:bCs/>
          <w:kern w:val="0"/>
          <w:sz w:val="22"/>
          <w:szCs w:val="22"/>
        </w:rPr>
        <w:t xml:space="preserve">. </w:t>
      </w:r>
      <w:r w:rsidR="00541641" w:rsidRPr="00D8388D">
        <w:rPr>
          <w:rFonts w:ascii="Arial" w:eastAsia="Tahoma" w:hAnsi="Arial" w:cs="Arial"/>
          <w:b/>
          <w:bCs/>
          <w:kern w:val="0"/>
          <w:sz w:val="22"/>
          <w:szCs w:val="22"/>
        </w:rPr>
        <w:t xml:space="preserve">– </w:t>
      </w:r>
      <w:r w:rsidR="00BD1F40">
        <w:rPr>
          <w:rFonts w:ascii="Arial" w:eastAsia="Tahoma" w:hAnsi="Arial" w:cs="Arial"/>
          <w:b/>
          <w:bCs/>
          <w:kern w:val="0"/>
          <w:sz w:val="22"/>
          <w:szCs w:val="22"/>
        </w:rPr>
        <w:t>18</w:t>
      </w:r>
      <w:r w:rsidR="00541641" w:rsidRPr="00D8388D">
        <w:rPr>
          <w:rFonts w:ascii="Arial" w:eastAsia="Tahoma" w:hAnsi="Arial" w:cs="Arial"/>
          <w:b/>
          <w:bCs/>
          <w:kern w:val="0"/>
          <w:sz w:val="22"/>
          <w:szCs w:val="22"/>
          <w:vertAlign w:val="superscript"/>
        </w:rPr>
        <w:t>th</w:t>
      </w:r>
      <w:r w:rsidR="00541641" w:rsidRPr="00D8388D">
        <w:rPr>
          <w:rFonts w:ascii="Arial" w:eastAsia="Tahoma" w:hAnsi="Arial" w:cs="Arial"/>
          <w:b/>
          <w:bCs/>
          <w:kern w:val="0"/>
          <w:sz w:val="22"/>
          <w:szCs w:val="22"/>
        </w:rPr>
        <w:t xml:space="preserve"> </w:t>
      </w:r>
      <w:r w:rsidR="00BD1F40">
        <w:rPr>
          <w:rFonts w:ascii="Arial" w:eastAsia="Tahoma" w:hAnsi="Arial" w:cs="Arial"/>
          <w:b/>
          <w:bCs/>
          <w:kern w:val="0"/>
          <w:sz w:val="22"/>
          <w:szCs w:val="22"/>
        </w:rPr>
        <w:t>Nov</w:t>
      </w:r>
      <w:r w:rsidR="000F3353">
        <w:rPr>
          <w:rFonts w:ascii="Arial" w:eastAsia="Tahoma" w:hAnsi="Arial" w:cs="Arial"/>
          <w:b/>
          <w:bCs/>
          <w:kern w:val="0"/>
          <w:sz w:val="22"/>
          <w:szCs w:val="22"/>
        </w:rPr>
        <w:t>.</w:t>
      </w:r>
      <w:r w:rsidR="00541641" w:rsidRPr="00D8388D">
        <w:rPr>
          <w:rFonts w:ascii="Arial" w:eastAsia="Tahoma" w:hAnsi="Arial" w:cs="Arial"/>
          <w:b/>
          <w:bCs/>
          <w:kern w:val="0"/>
          <w:sz w:val="22"/>
          <w:szCs w:val="22"/>
        </w:rPr>
        <w:t xml:space="preserve">, </w:t>
      </w:r>
      <w:r w:rsidR="00A93A63">
        <w:rPr>
          <w:rFonts w:ascii="Arial" w:eastAsia="Tahoma" w:hAnsi="Arial" w:cs="Arial"/>
          <w:b/>
          <w:bCs/>
          <w:kern w:val="0"/>
          <w:sz w:val="22"/>
          <w:szCs w:val="22"/>
        </w:rPr>
        <w:t>202</w:t>
      </w:r>
      <w:r w:rsidR="00BD1F40">
        <w:rPr>
          <w:rFonts w:ascii="Arial" w:eastAsia="Tahoma" w:hAnsi="Arial" w:cs="Arial"/>
          <w:b/>
          <w:bCs/>
          <w:kern w:val="0"/>
          <w:sz w:val="22"/>
          <w:szCs w:val="22"/>
        </w:rPr>
        <w:t>2</w:t>
      </w:r>
    </w:p>
    <w:p w14:paraId="615799DD" w14:textId="3763E989"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4" w:name="_Hlk92532988"/>
      <w:bookmarkStart w:id="5"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814C9D">
        <w:rPr>
          <w:rFonts w:ascii="Arial" w:eastAsia="宋体" w:hAnsi="Arial" w:cs="Times New Roman"/>
          <w:b/>
          <w:kern w:val="0"/>
          <w:sz w:val="22"/>
          <w:szCs w:val="22"/>
        </w:rPr>
        <w:t>8</w:t>
      </w:r>
      <w:r w:rsidR="00A93A63">
        <w:rPr>
          <w:rFonts w:ascii="Arial" w:eastAsia="宋体" w:hAnsi="Arial" w:cs="Times New Roman"/>
          <w:b/>
          <w:kern w:val="0"/>
          <w:sz w:val="22"/>
          <w:szCs w:val="22"/>
        </w:rPr>
        <w:t>.</w:t>
      </w:r>
      <w:r w:rsidR="00814C9D">
        <w:rPr>
          <w:rFonts w:ascii="Arial" w:eastAsia="宋体" w:hAnsi="Arial" w:cs="Times New Roman"/>
          <w:b/>
          <w:kern w:val="0"/>
          <w:sz w:val="22"/>
          <w:szCs w:val="22"/>
        </w:rPr>
        <w:t>15</w:t>
      </w:r>
      <w:r w:rsidR="00A93A63">
        <w:rPr>
          <w:rFonts w:ascii="Arial" w:eastAsia="宋体" w:hAnsi="Arial" w:cs="Times New Roman"/>
          <w:b/>
          <w:kern w:val="0"/>
          <w:sz w:val="22"/>
          <w:szCs w:val="22"/>
        </w:rPr>
        <w:t>.</w:t>
      </w:r>
      <w:r w:rsidR="00814C9D">
        <w:rPr>
          <w:rFonts w:ascii="Arial" w:eastAsia="宋体" w:hAnsi="Arial" w:cs="Times New Roman"/>
          <w:b/>
          <w:kern w:val="0"/>
          <w:sz w:val="22"/>
          <w:szCs w:val="22"/>
        </w:rPr>
        <w:t>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6" w:name="_Hlk92532994"/>
      <w:bookmarkEnd w:id="4"/>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6"/>
    <w:p w14:paraId="0E6AB523" w14:textId="246D0673"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F23A85" w:rsidRPr="00F23A85">
        <w:rPr>
          <w:rFonts w:ascii="Arial" w:eastAsia="宋体" w:hAnsi="Arial" w:cs="Times New Roman"/>
          <w:b/>
          <w:kern w:val="0"/>
          <w:sz w:val="22"/>
          <w:szCs w:val="22"/>
        </w:rPr>
        <w:t>Further discussion on SL CAPC</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5"/>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EB27F60" w14:textId="1605B26C" w:rsidR="00541641" w:rsidRDefault="00541641" w:rsidP="00541641">
      <w:pPr>
        <w:spacing w:afterLines="50" w:after="156"/>
        <w:rPr>
          <w:rFonts w:eastAsia="宋体"/>
        </w:rPr>
      </w:pPr>
      <w:bookmarkStart w:id="8" w:name="_Hlk85390381"/>
      <w:bookmarkStart w:id="9" w:name="_Hlk92533704"/>
      <w:r>
        <w:rPr>
          <w:rFonts w:eastAsia="宋体" w:hint="eastAsia"/>
        </w:rPr>
        <w:t>A</w:t>
      </w:r>
      <w:r>
        <w:rPr>
          <w:rFonts w:eastAsia="宋体"/>
        </w:rPr>
        <w:t xml:space="preserve">ccording to </w:t>
      </w:r>
      <w:r w:rsidR="00814C9D">
        <w:rPr>
          <w:rFonts w:eastAsia="宋体"/>
        </w:rPr>
        <w:t>RAN2#119</w:t>
      </w:r>
      <w:r w:rsidR="00814C9D">
        <w:rPr>
          <w:rFonts w:eastAsia="宋体" w:hint="eastAsia"/>
        </w:rPr>
        <w:t>bis</w:t>
      </w:r>
      <w:r w:rsidR="00814C9D">
        <w:rPr>
          <w:rFonts w:eastAsia="宋体"/>
        </w:rPr>
        <w:t xml:space="preserve"> meeting</w:t>
      </w:r>
      <w:r>
        <w:rPr>
          <w:rFonts w:eastAsia="宋体"/>
        </w:rPr>
        <w:t xml:space="preserve">, the following agreements were </w:t>
      </w:r>
      <w:proofErr w:type="gramStart"/>
      <w:r>
        <w:rPr>
          <w:rFonts w:eastAsia="宋体"/>
        </w:rPr>
        <w:t>made[</w:t>
      </w:r>
      <w:proofErr w:type="gramEnd"/>
      <w:r>
        <w:rPr>
          <w:rFonts w:eastAsia="宋体"/>
        </w:rPr>
        <w:t>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8"/>
          <w:p w14:paraId="4ADEDB39" w14:textId="77777777" w:rsidR="00814C9D" w:rsidRPr="00814C9D" w:rsidRDefault="00814C9D" w:rsidP="00814C9D">
            <w:pPr>
              <w:rPr>
                <w:rFonts w:eastAsia="等线"/>
                <w:bCs/>
                <w:iCs/>
              </w:rPr>
            </w:pPr>
            <w:r w:rsidRPr="00814C9D">
              <w:rPr>
                <w:rFonts w:eastAsia="等线"/>
                <w:bCs/>
                <w:iCs/>
              </w:rPr>
              <w:t>Agreement on CAPC:</w:t>
            </w:r>
          </w:p>
          <w:p w14:paraId="628CE695" w14:textId="77777777" w:rsidR="00814C9D" w:rsidRPr="00814C9D" w:rsidRDefault="00814C9D" w:rsidP="00814C9D">
            <w:pPr>
              <w:rPr>
                <w:rFonts w:eastAsia="等线"/>
                <w:bCs/>
                <w:iCs/>
              </w:rPr>
            </w:pPr>
            <w:r w:rsidRPr="00814C9D">
              <w:rPr>
                <w:rFonts w:eastAsia="等线"/>
                <w:bCs/>
                <w:iCs/>
              </w:rPr>
              <w:t xml:space="preserve">1: </w:t>
            </w:r>
            <w:r w:rsidRPr="00814C9D">
              <w:rPr>
                <w:rFonts w:eastAsia="等线"/>
                <w:bCs/>
                <w:iCs/>
              </w:rPr>
              <w:tab/>
              <w:t>Working assumption: PQI is used to determine the CAPC mapping as in NR-U. FFS whether the same principle is also applied to the UE side.</w:t>
            </w:r>
          </w:p>
          <w:p w14:paraId="5276C9E7" w14:textId="77777777" w:rsidR="00814C9D" w:rsidRPr="00814C9D" w:rsidRDefault="00814C9D" w:rsidP="00814C9D">
            <w:pPr>
              <w:rPr>
                <w:rFonts w:eastAsia="等线"/>
                <w:bCs/>
                <w:iCs/>
              </w:rPr>
            </w:pPr>
            <w:r w:rsidRPr="00814C9D">
              <w:rPr>
                <w:rFonts w:eastAsia="等线"/>
                <w:bCs/>
                <w:iCs/>
              </w:rPr>
              <w:t>2:</w:t>
            </w:r>
            <w:r w:rsidRPr="00814C9D">
              <w:rPr>
                <w:rFonts w:eastAsia="等线"/>
                <w:bCs/>
                <w:iCs/>
              </w:rPr>
              <w:tab/>
              <w:t>For SL-DRB the CAPC value is (pre)configurable per-DRB as in NR-U.</w:t>
            </w:r>
          </w:p>
          <w:p w14:paraId="322C92B6" w14:textId="77777777" w:rsidR="00814C9D" w:rsidRPr="00814C9D" w:rsidRDefault="00814C9D" w:rsidP="00814C9D">
            <w:pPr>
              <w:rPr>
                <w:rFonts w:eastAsia="等线"/>
                <w:bCs/>
                <w:iCs/>
              </w:rPr>
            </w:pPr>
            <w:r w:rsidRPr="00814C9D">
              <w:rPr>
                <w:rFonts w:eastAsia="等线"/>
                <w:bCs/>
                <w:iCs/>
              </w:rPr>
              <w:t>3:</w:t>
            </w:r>
            <w:r w:rsidRPr="00814C9D">
              <w:rPr>
                <w:rFonts w:eastAsia="等线"/>
                <w:bCs/>
                <w:iCs/>
              </w:rPr>
              <w:tab/>
              <w:t>For all SL-SRBs, CAPC value is fixed to the highest priority (i.e., lowest CAPC value).</w:t>
            </w:r>
          </w:p>
          <w:p w14:paraId="73052A41" w14:textId="77777777" w:rsidR="00814C9D" w:rsidRPr="00814C9D" w:rsidRDefault="00814C9D" w:rsidP="00814C9D">
            <w:pPr>
              <w:rPr>
                <w:rFonts w:eastAsia="等线"/>
                <w:bCs/>
                <w:iCs/>
              </w:rPr>
            </w:pPr>
            <w:r w:rsidRPr="00814C9D">
              <w:rPr>
                <w:rFonts w:eastAsia="等线"/>
                <w:bCs/>
                <w:iCs/>
              </w:rPr>
              <w:t>4:</w:t>
            </w:r>
            <w:r w:rsidRPr="00814C9D">
              <w:rPr>
                <w:rFonts w:eastAsia="等线"/>
                <w:bCs/>
                <w:iCs/>
              </w:rPr>
              <w:tab/>
              <w:t>If PQI-based CAPC mapping is agreed, for all SL MAC CEs, CAPC value is fixed to the highest priority (i.e., lowest CAPC value).</w:t>
            </w:r>
          </w:p>
          <w:p w14:paraId="2832ED29" w14:textId="77777777" w:rsidR="00814C9D" w:rsidRPr="00814C9D" w:rsidRDefault="00814C9D" w:rsidP="00814C9D">
            <w:pPr>
              <w:rPr>
                <w:rFonts w:eastAsia="等线"/>
                <w:bCs/>
                <w:iCs/>
              </w:rPr>
            </w:pPr>
            <w:r w:rsidRPr="00814C9D">
              <w:rPr>
                <w:rFonts w:eastAsia="等线"/>
                <w:bCs/>
                <w:iCs/>
              </w:rPr>
              <w:t>5:</w:t>
            </w:r>
            <w:r w:rsidRPr="00814C9D">
              <w:rPr>
                <w:rFonts w:eastAsia="等线"/>
                <w:bCs/>
                <w:iCs/>
              </w:rPr>
              <w:tab/>
              <w:t>If PQI-based CAPC mapping is agreed, at least PDB can be used as the criterion to determine the CAPC mapping. FFS if any other additional criterions needed.</w:t>
            </w:r>
          </w:p>
          <w:p w14:paraId="44C106F3" w14:textId="77777777" w:rsidR="00814C9D" w:rsidRPr="00814C9D" w:rsidRDefault="00814C9D" w:rsidP="00814C9D">
            <w:pPr>
              <w:rPr>
                <w:rFonts w:eastAsia="等线"/>
                <w:bCs/>
                <w:iCs/>
              </w:rPr>
            </w:pPr>
            <w:r w:rsidRPr="00E3012D">
              <w:rPr>
                <w:rFonts w:eastAsia="等线"/>
                <w:bCs/>
                <w:iCs/>
              </w:rPr>
              <w:t>6:</w:t>
            </w:r>
            <w:r w:rsidRPr="00E3012D">
              <w:rPr>
                <w:rFonts w:eastAsia="等线"/>
                <w:bCs/>
                <w:iCs/>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3C3475F0" w14:textId="77777777" w:rsidR="00814C9D" w:rsidRPr="00814C9D" w:rsidRDefault="00814C9D" w:rsidP="00814C9D">
            <w:pPr>
              <w:rPr>
                <w:rFonts w:eastAsia="等线"/>
                <w:bCs/>
                <w:iCs/>
              </w:rPr>
            </w:pPr>
            <w:r w:rsidRPr="00814C9D">
              <w:rPr>
                <w:rFonts w:eastAsia="等线"/>
                <w:bCs/>
                <w:iCs/>
              </w:rPr>
              <w:t>7:</w:t>
            </w:r>
            <w:r w:rsidRPr="00814C9D">
              <w:rPr>
                <w:rFonts w:eastAsia="等线"/>
                <w:bCs/>
                <w:iCs/>
              </w:rPr>
              <w:tab/>
              <w:t>If PQI-based CAPC mapping is agreed, as in NR-U, to determine the CAPC of the SL TB when the CAPC is not indicated in the DCI:</w:t>
            </w:r>
          </w:p>
          <w:p w14:paraId="439D53FA" w14:textId="77777777" w:rsidR="00814C9D" w:rsidRPr="00814C9D" w:rsidRDefault="00814C9D" w:rsidP="00814C9D">
            <w:pPr>
              <w:rPr>
                <w:rFonts w:eastAsia="等线"/>
                <w:bCs/>
                <w:iCs/>
              </w:rPr>
            </w:pPr>
            <w:r w:rsidRPr="00814C9D">
              <w:rPr>
                <w:rFonts w:eastAsia="等线"/>
                <w:bCs/>
                <w:iCs/>
              </w:rPr>
              <w:tab/>
              <w:t>- If only SL MAC CE(s) are included in the SL TB, the highest priority SL CAPC is used; FFS whether this rule can be extended to the case when SL MAC CE(s) multiplexed with STCH.</w:t>
            </w:r>
          </w:p>
          <w:p w14:paraId="05AB64DB" w14:textId="77777777" w:rsidR="00814C9D" w:rsidRPr="00814C9D" w:rsidRDefault="00814C9D" w:rsidP="00814C9D">
            <w:pPr>
              <w:rPr>
                <w:rFonts w:eastAsia="等线"/>
                <w:bCs/>
                <w:iCs/>
              </w:rPr>
            </w:pPr>
            <w:r w:rsidRPr="00814C9D">
              <w:rPr>
                <w:rFonts w:eastAsia="等线"/>
                <w:bCs/>
                <w:iCs/>
              </w:rPr>
              <w:tab/>
              <w:t>- If SCCH SDU(s) are included in the SL TB, the highest priority SL CAPC is used;</w:t>
            </w:r>
          </w:p>
          <w:p w14:paraId="6E087472" w14:textId="1B48E088" w:rsidR="00A93A63" w:rsidRPr="00A93A63" w:rsidRDefault="00814C9D" w:rsidP="00814C9D">
            <w:pPr>
              <w:rPr>
                <w:rFonts w:eastAsia="等线"/>
                <w:bCs/>
                <w:iCs/>
              </w:rPr>
            </w:pPr>
            <w:r w:rsidRPr="00814C9D">
              <w:rPr>
                <w:rFonts w:eastAsia="等线"/>
                <w:bCs/>
                <w:iCs/>
              </w:rPr>
              <w:tab/>
              <w:t>- FFS how to select SL CAPC when SL CAPC of the SL logical channel(s) with MAC SDU multiplexed in the SL TB is used otherwise.</w:t>
            </w:r>
          </w:p>
        </w:tc>
      </w:tr>
    </w:tbl>
    <w:bookmarkEnd w:id="9"/>
    <w:p w14:paraId="1FA6579C" w14:textId="1B197F81" w:rsidR="00541641" w:rsidRDefault="00A37EA8" w:rsidP="00814C9D">
      <w:pPr>
        <w:spacing w:before="120"/>
      </w:pPr>
      <w:r>
        <w:t xml:space="preserve">In this contribution, we </w:t>
      </w:r>
      <w:r w:rsidR="000F3353">
        <w:t xml:space="preserve">discuss about the PQI to CPAC mapping, </w:t>
      </w:r>
      <w:r>
        <w:t xml:space="preserve">how to determine CAPC for </w:t>
      </w:r>
      <w:r w:rsidRPr="00A37EA8">
        <w:t>non-standardized PQI</w:t>
      </w:r>
      <w:r w:rsidR="000F3353">
        <w:t xml:space="preserve">, and how to </w:t>
      </w:r>
      <w:r w:rsidR="00442805">
        <w:t>determine</w:t>
      </w:r>
      <w:r w:rsidR="000F3353">
        <w:t xml:space="preserve"> the </w:t>
      </w:r>
      <w:r w:rsidR="00442805">
        <w:t xml:space="preserve">CAPC when </w:t>
      </w:r>
      <w:r w:rsidR="00442805" w:rsidRPr="00442805">
        <w:t>SBCCH SDU is included in the SL T</w:t>
      </w:r>
      <w:r w:rsidR="00442805">
        <w:t>B.</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064FBBE" w14:textId="02CC4F3C" w:rsidR="00546C1A" w:rsidRPr="00E3012D" w:rsidRDefault="00546C1A" w:rsidP="00546C1A">
      <w:pPr>
        <w:pStyle w:val="2"/>
        <w:spacing w:after="180"/>
        <w:rPr>
          <w:rFonts w:eastAsiaTheme="minorEastAsia"/>
          <w:kern w:val="44"/>
        </w:rPr>
      </w:pPr>
      <w:r w:rsidRPr="00E3012D">
        <w:rPr>
          <w:rFonts w:eastAsiaTheme="minorEastAsia"/>
          <w:kern w:val="44"/>
        </w:rPr>
        <w:t>WA on using PQI to determine CAPC mapping</w:t>
      </w:r>
    </w:p>
    <w:p w14:paraId="56649D98" w14:textId="024EEEB7" w:rsidR="00E211D9" w:rsidRDefault="00E211D9" w:rsidP="00546C1A">
      <w:pPr>
        <w:spacing w:after="180"/>
      </w:pPr>
      <w:r>
        <w:rPr>
          <w:rFonts w:hint="eastAsia"/>
        </w:rPr>
        <w:t>T</w:t>
      </w:r>
      <w:r>
        <w:t xml:space="preserve">his section treats the below WA </w:t>
      </w:r>
      <w:r w:rsidR="00C33467">
        <w:t>achieved</w:t>
      </w:r>
      <w:r>
        <w:t xml:space="preserve"> in the last meeting:</w:t>
      </w:r>
    </w:p>
    <w:tbl>
      <w:tblPr>
        <w:tblStyle w:val="a7"/>
        <w:tblW w:w="0" w:type="auto"/>
        <w:tblLook w:val="04A0" w:firstRow="1" w:lastRow="0" w:firstColumn="1" w:lastColumn="0" w:noHBand="0" w:noVBand="1"/>
      </w:tblPr>
      <w:tblGrid>
        <w:gridCol w:w="9060"/>
      </w:tblGrid>
      <w:tr w:rsidR="00E211D9" w14:paraId="266B364E" w14:textId="77777777" w:rsidTr="00E211D9">
        <w:tc>
          <w:tcPr>
            <w:tcW w:w="9060" w:type="dxa"/>
          </w:tcPr>
          <w:p w14:paraId="7A0F252D" w14:textId="77777777" w:rsidR="00E211D9" w:rsidRPr="00814C9D" w:rsidRDefault="00E211D9" w:rsidP="00E211D9">
            <w:pPr>
              <w:rPr>
                <w:rFonts w:eastAsia="等线"/>
                <w:bCs/>
                <w:iCs/>
              </w:rPr>
            </w:pPr>
            <w:r w:rsidRPr="00814C9D">
              <w:rPr>
                <w:rFonts w:eastAsia="等线"/>
                <w:bCs/>
                <w:iCs/>
              </w:rPr>
              <w:t>Agreement on CAPC:</w:t>
            </w:r>
          </w:p>
          <w:p w14:paraId="2B06294D" w14:textId="7BF6C5BA" w:rsidR="00E211D9" w:rsidRPr="00E211D9" w:rsidRDefault="00E211D9" w:rsidP="00E211D9">
            <w:pPr>
              <w:rPr>
                <w:rFonts w:eastAsia="等线"/>
                <w:bCs/>
                <w:iCs/>
              </w:rPr>
            </w:pPr>
            <w:r w:rsidRPr="00814C9D">
              <w:rPr>
                <w:rFonts w:eastAsia="等线"/>
                <w:bCs/>
                <w:iCs/>
              </w:rPr>
              <w:t xml:space="preserve">1: </w:t>
            </w:r>
            <w:r w:rsidRPr="00814C9D">
              <w:rPr>
                <w:rFonts w:eastAsia="等线"/>
                <w:bCs/>
                <w:iCs/>
              </w:rPr>
              <w:tab/>
              <w:t>Working assumption: PQI is used to determine the CAPC mapping as in NR-U. FFS whether the same principle is also applied to the UE side.</w:t>
            </w:r>
          </w:p>
        </w:tc>
      </w:tr>
    </w:tbl>
    <w:p w14:paraId="13630AAE" w14:textId="51415995" w:rsidR="00546C1A" w:rsidRDefault="00546C1A" w:rsidP="00546C1A">
      <w:pPr>
        <w:spacing w:after="180"/>
      </w:pPr>
      <w:r>
        <w:lastRenderedPageBreak/>
        <w:t xml:space="preserve">In the last meeting, the </w:t>
      </w:r>
      <w:r w:rsidR="00C33467">
        <w:t>counterpart</w:t>
      </w:r>
      <w:r>
        <w:t xml:space="preserve"> solution is to map CAPC value</w:t>
      </w:r>
      <w:r w:rsidR="00C33467">
        <w:t>s</w:t>
      </w:r>
      <w:r>
        <w:t xml:space="preserve"> with the L1 priorit</w:t>
      </w:r>
      <w:r w:rsidR="00C33467">
        <w:t>ies</w:t>
      </w:r>
      <w:r>
        <w:t xml:space="preserve"> (i.e. the priorit</w:t>
      </w:r>
      <w:r w:rsidR="00C33467">
        <w:t>y</w:t>
      </w:r>
      <w:r>
        <w:t xml:space="preserve"> included in SCI). In NR-U, the mapping between CAPC and </w:t>
      </w:r>
      <w:r w:rsidR="00C33467">
        <w:t>5</w:t>
      </w:r>
      <w:r>
        <w:t>QI actually function</w:t>
      </w:r>
      <w:r w:rsidR="00C33467">
        <w:t>s</w:t>
      </w:r>
      <w:r>
        <w:t xml:space="preserve"> as the guideline to regulate/guide </w:t>
      </w:r>
      <w:proofErr w:type="spellStart"/>
      <w:r>
        <w:t>gNB</w:t>
      </w:r>
      <w:proofErr w:type="spellEnd"/>
      <w:r>
        <w:t xml:space="preserve"> configuration of </w:t>
      </w:r>
      <w:r w:rsidR="00C33467">
        <w:t xml:space="preserve">CAPC </w:t>
      </w:r>
      <w:r>
        <w:t xml:space="preserve">value </w:t>
      </w:r>
      <w:r w:rsidR="00C33467">
        <w:t xml:space="preserve">for each LCH </w:t>
      </w:r>
      <w:r>
        <w:t xml:space="preserve">to serve </w:t>
      </w:r>
      <w:r w:rsidR="00C33467">
        <w:t xml:space="preserve">associated </w:t>
      </w:r>
      <w:r>
        <w:t xml:space="preserve">services, </w:t>
      </w:r>
      <w:proofErr w:type="gramStart"/>
      <w:r>
        <w:t>taking into account</w:t>
      </w:r>
      <w:proofErr w:type="gramEnd"/>
      <w:r>
        <w:t xml:space="preserve"> also other radio access technologies co-existing in the unlicensed band (e.g.</w:t>
      </w:r>
      <w:r w:rsidR="00C33467">
        <w:t xml:space="preserve"> </w:t>
      </w:r>
      <w:proofErr w:type="spellStart"/>
      <w:r>
        <w:t>WiFi</w:t>
      </w:r>
      <w:proofErr w:type="spellEnd"/>
      <w:r>
        <w:t xml:space="preserve">). As the </w:t>
      </w:r>
      <w:r w:rsidR="00C33467">
        <w:t>5</w:t>
      </w:r>
      <w:r>
        <w:t xml:space="preserve">QI can well reflect the performance requirements and characteristics of the services to be served by NR-U on the unlicensed band, such a </w:t>
      </w:r>
      <w:proofErr w:type="gramStart"/>
      <w:r>
        <w:t>guideline  is</w:t>
      </w:r>
      <w:proofErr w:type="gramEnd"/>
      <w:r>
        <w:t xml:space="preserve"> useful to ensure that the corresponding service</w:t>
      </w:r>
      <w:r w:rsidR="005F7875">
        <w:t>(</w:t>
      </w:r>
      <w:r>
        <w:t>s</w:t>
      </w:r>
      <w:r w:rsidR="005F7875">
        <w:t>)</w:t>
      </w:r>
      <w:r>
        <w:t xml:space="preserve"> associated with each </w:t>
      </w:r>
      <w:r w:rsidR="00C33467">
        <w:t>5</w:t>
      </w:r>
      <w:r>
        <w:t xml:space="preserve">QI can be fairly treated and at the same time </w:t>
      </w:r>
      <w:r w:rsidR="005F7875">
        <w:t xml:space="preserve">limit the </w:t>
      </w:r>
      <w:r>
        <w:t xml:space="preserve">impact to </w:t>
      </w:r>
      <w:r w:rsidR="00C33467">
        <w:t>the p</w:t>
      </w:r>
      <w:r>
        <w:t xml:space="preserve">recedent radio </w:t>
      </w:r>
      <w:r w:rsidR="00332129">
        <w:t xml:space="preserve">access </w:t>
      </w:r>
      <w:r>
        <w:t xml:space="preserve">technologies already operating on the </w:t>
      </w:r>
      <w:r w:rsidR="00754D48">
        <w:rPr>
          <w:rFonts w:hint="eastAsia"/>
        </w:rPr>
        <w:t>un</w:t>
      </w:r>
      <w:r w:rsidR="00754D48">
        <w:t xml:space="preserve">licensed </w:t>
      </w:r>
      <w:r>
        <w:t>band</w:t>
      </w:r>
      <w:r w:rsidR="005F7875">
        <w:t xml:space="preserve"> within an acceptable level</w:t>
      </w:r>
      <w:r>
        <w:t>.</w:t>
      </w:r>
    </w:p>
    <w:p w14:paraId="2A07F4BC" w14:textId="0BA2E062" w:rsidR="00546C1A" w:rsidRPr="00932918" w:rsidRDefault="00546C1A" w:rsidP="00546C1A">
      <w:pPr>
        <w:spacing w:after="180"/>
      </w:pPr>
      <w:r>
        <w:rPr>
          <w:rFonts w:hint="eastAsia"/>
        </w:rPr>
        <w:t>H</w:t>
      </w:r>
      <w:r>
        <w:t>owever, the above purpose might not be able to be realized</w:t>
      </w:r>
      <w:r w:rsidR="00332129">
        <w:t xml:space="preserve">, </w:t>
      </w:r>
      <w:r>
        <w:t xml:space="preserve">if one would </w:t>
      </w:r>
      <w:r w:rsidR="00332129">
        <w:t xml:space="preserve">intend </w:t>
      </w:r>
      <w:r>
        <w:t xml:space="preserve">to map CAPC to the L1 priority. In NR </w:t>
      </w:r>
      <w:r>
        <w:rPr>
          <w:rFonts w:hint="eastAsia"/>
        </w:rPr>
        <w:t>SL</w:t>
      </w:r>
      <w:r>
        <w:t xml:space="preserve">, the L1 priority is in nature the SL LCH priority (i.e. highest SL LCH priority included in the MAC PDU), and is no more the PPPP value as in LTE SL. </w:t>
      </w:r>
      <w:r w:rsidR="005F7875">
        <w:t>Whilst the service to PPPP mapping</w:t>
      </w:r>
      <w:r w:rsidR="00332129">
        <w:t xml:space="preserve"> </w:t>
      </w:r>
      <w:r w:rsidR="0054552D">
        <w:t>(with also PDB able to be derived)</w:t>
      </w:r>
      <w:r w:rsidR="00332129">
        <w:t xml:space="preserve"> </w:t>
      </w:r>
      <w:r w:rsidR="005F7875">
        <w:t>was defined in some regional standards by SDOs other than 3GPP</w:t>
      </w:r>
      <w:r w:rsidR="00332129">
        <w:t>, making PPPP able to be</w:t>
      </w:r>
      <w:r w:rsidR="005F7875">
        <w:t xml:space="preserve"> regarded as a metric </w:t>
      </w:r>
      <w:r w:rsidR="0054552D">
        <w:t>reflecting</w:t>
      </w:r>
      <w:r w:rsidR="005F7875">
        <w:t xml:space="preserve"> QoS requirements</w:t>
      </w:r>
      <w:r w:rsidR="00332129">
        <w:t xml:space="preserve"> of the services on LTE PC5</w:t>
      </w:r>
      <w:r w:rsidR="0054552D">
        <w:t>,</w:t>
      </w:r>
      <w:r w:rsidR="005F7875">
        <w:t xml:space="preserve"> the SL LCH priority in NR SL is completely (pre)configured by the </w:t>
      </w:r>
      <w:proofErr w:type="spellStart"/>
      <w:r w:rsidR="005F7875">
        <w:t>gNB</w:t>
      </w:r>
      <w:proofErr w:type="spellEnd"/>
      <w:r w:rsidR="005F7875">
        <w:t>/NW</w:t>
      </w:r>
      <w:r w:rsidR="00332129">
        <w:t xml:space="preserve"> </w:t>
      </w:r>
      <w:r w:rsidR="005F7875">
        <w:t xml:space="preserve">and </w:t>
      </w:r>
      <w:r w:rsidR="00332129">
        <w:t xml:space="preserve">it is </w:t>
      </w:r>
      <w:r w:rsidR="005F7875">
        <w:t>thus completely up to NW implementation</w:t>
      </w:r>
      <w:r w:rsidR="0054552D">
        <w:t xml:space="preserve"> </w:t>
      </w:r>
      <w:r w:rsidR="00332129">
        <w:t xml:space="preserve">on </w:t>
      </w:r>
      <w:r w:rsidR="0054552D">
        <w:t>how to set its value. Therefore, if one intends to rely on CAPC to L1 priority mapping, the</w:t>
      </w:r>
      <w:r w:rsidR="00F81152">
        <w:t xml:space="preserve"> </w:t>
      </w:r>
      <w:r w:rsidR="00332129">
        <w:t>setting of the</w:t>
      </w:r>
      <w:r w:rsidR="0054552D">
        <w:t xml:space="preserve"> CAPC value for the services(s) mapped to each SL LCH is </w:t>
      </w:r>
      <w:r w:rsidR="00332129">
        <w:t xml:space="preserve">also </w:t>
      </w:r>
      <w:r w:rsidR="00F81152">
        <w:t>fully up to</w:t>
      </w:r>
      <w:r w:rsidR="0054552D">
        <w:t xml:space="preserve"> NW implementation</w:t>
      </w:r>
      <w:r w:rsidR="00332129">
        <w:t xml:space="preserve"> w/o any</w:t>
      </w:r>
      <w:r w:rsidR="00F81152">
        <w:t xml:space="preserve"> restriction/guideline, since both the service to </w:t>
      </w:r>
      <w:r w:rsidR="00332129">
        <w:t xml:space="preserve">SL </w:t>
      </w:r>
      <w:r w:rsidR="00F81152">
        <w:t xml:space="preserve">LCH mapping and SL LCH priority setting are completely up to NW configuration. As an example, in order to pursue relatively high CAPC </w:t>
      </w:r>
      <w:r w:rsidR="0017562D">
        <w:t>priorities</w:t>
      </w:r>
      <w:r w:rsidR="00F81152">
        <w:t xml:space="preserve">, the </w:t>
      </w:r>
      <w:proofErr w:type="spellStart"/>
      <w:r w:rsidR="00F81152">
        <w:t>gNB</w:t>
      </w:r>
      <w:proofErr w:type="spellEnd"/>
      <w:r w:rsidR="00F81152">
        <w:t xml:space="preserve"> via implementation can map all the PC5 QoS flows of </w:t>
      </w:r>
      <w:r w:rsidR="00332129">
        <w:t>a</w:t>
      </w:r>
      <w:r w:rsidR="00F81152">
        <w:t xml:space="preserve"> UE into </w:t>
      </w:r>
      <w:r w:rsidR="00332129">
        <w:t xml:space="preserve">the </w:t>
      </w:r>
      <w:r w:rsidR="00F81152">
        <w:t>SL LCH</w:t>
      </w:r>
      <w:r w:rsidR="00332129">
        <w:t>(</w:t>
      </w:r>
      <w:r w:rsidR="00F81152">
        <w:t>s</w:t>
      </w:r>
      <w:r w:rsidR="00332129">
        <w:t>)</w:t>
      </w:r>
      <w:r w:rsidR="00F81152">
        <w:t xml:space="preserve"> </w:t>
      </w:r>
      <w:r w:rsidR="00332129">
        <w:t xml:space="preserve">with rather high </w:t>
      </w:r>
      <w:r w:rsidR="00F81152">
        <w:t>SL LCH priority</w:t>
      </w:r>
      <w:r w:rsidR="00332129">
        <w:t>(</w:t>
      </w:r>
      <w:proofErr w:type="spellStart"/>
      <w:r w:rsidR="00332129">
        <w:t>ies</w:t>
      </w:r>
      <w:proofErr w:type="spellEnd"/>
      <w:r w:rsidR="00332129">
        <w:t>)</w:t>
      </w:r>
      <w:r w:rsidR="00F81152">
        <w:t xml:space="preserve"> </w:t>
      </w:r>
      <w:r w:rsidR="00332129">
        <w:t xml:space="preserve">configured, </w:t>
      </w:r>
      <w:r w:rsidR="00F81152">
        <w:t xml:space="preserve">which </w:t>
      </w:r>
      <w:r w:rsidR="00332129">
        <w:t>further</w:t>
      </w:r>
      <w:r w:rsidR="00F81152">
        <w:t xml:space="preserve"> correspond to high CAPC </w:t>
      </w:r>
      <w:r w:rsidR="0017562D">
        <w:t>priorities</w:t>
      </w:r>
      <w:r w:rsidR="00F81152">
        <w:t xml:space="preserve"> due to the CAPC to L1 priority mapping, even though some of the PC5 QoS flows are not with high QoS requirements and do not need the channel access parameters with that high CAPC </w:t>
      </w:r>
      <w:r w:rsidR="0017562D">
        <w:t>priorities</w:t>
      </w:r>
      <w:r w:rsidR="00F81152">
        <w:t xml:space="preserve">. </w:t>
      </w:r>
      <w:r w:rsidR="000A6445">
        <w:t xml:space="preserve">This is of course unfriendly to the transmission of other radio access technologies, and seems to imply that the configuration of </w:t>
      </w:r>
      <w:proofErr w:type="spellStart"/>
      <w:r w:rsidR="000A6445">
        <w:t>gNB</w:t>
      </w:r>
      <w:proofErr w:type="spellEnd"/>
      <w:r w:rsidR="000A6445">
        <w:t xml:space="preserve"> is arbitrary w/o any limitation for 3GPP designed SL-U.</w:t>
      </w:r>
    </w:p>
    <w:p w14:paraId="63E0A958" w14:textId="36615DAE" w:rsidR="00F81152" w:rsidRDefault="00F81152" w:rsidP="00546C1A">
      <w:pPr>
        <w:spacing w:after="180"/>
      </w:pPr>
      <w:r>
        <w:rPr>
          <w:rFonts w:hint="eastAsia"/>
        </w:rPr>
        <w:t>I</w:t>
      </w:r>
      <w:r>
        <w:t xml:space="preserve">n a word, we need a CAPC mapping </w:t>
      </w:r>
      <w:r w:rsidR="00332129">
        <w:t xml:space="preserve">rule </w:t>
      </w:r>
      <w:r>
        <w:t xml:space="preserve">to regulate the </w:t>
      </w:r>
      <w:proofErr w:type="spellStart"/>
      <w:r>
        <w:t>gN</w:t>
      </w:r>
      <w:r w:rsidR="00374A44">
        <w:t>B</w:t>
      </w:r>
      <w:proofErr w:type="spellEnd"/>
      <w:r w:rsidR="00374A44">
        <w:t>-/pre-</w:t>
      </w:r>
      <w:r>
        <w:t>configuration on the CAPC values applicable to each service to be transmitted</w:t>
      </w:r>
      <w:r w:rsidR="00C35BC0">
        <w:t>, but</w:t>
      </w:r>
      <w:r>
        <w:t xml:space="preserve"> CAPC to L1 priority mapping cannot </w:t>
      </w:r>
      <w:r w:rsidR="00C35BC0">
        <w:t xml:space="preserve">achieve this purpose as shown above, </w:t>
      </w:r>
      <w:r w:rsidR="00332129">
        <w:t>since</w:t>
      </w:r>
      <w:r w:rsidR="00C35BC0">
        <w:t xml:space="preserve"> the L1 priority</w:t>
      </w:r>
      <w:r w:rsidR="00332129">
        <w:t xml:space="preserve"> itself</w:t>
      </w:r>
      <w:r w:rsidR="00C35BC0">
        <w:t xml:space="preserve"> is in nature the SL LCH priority whose setting is still up to </w:t>
      </w:r>
      <w:proofErr w:type="spellStart"/>
      <w:r w:rsidR="00C35BC0">
        <w:rPr>
          <w:rFonts w:hint="eastAsia"/>
        </w:rPr>
        <w:t>gNB</w:t>
      </w:r>
      <w:proofErr w:type="spellEnd"/>
      <w:r w:rsidR="00332129">
        <w:t>/NW</w:t>
      </w:r>
      <w:r w:rsidR="00C35BC0">
        <w:t xml:space="preserve"> implementation.</w:t>
      </w:r>
    </w:p>
    <w:p w14:paraId="4CBC5780" w14:textId="4F7D384A" w:rsidR="00DC348D" w:rsidRPr="00883B52" w:rsidRDefault="00F81152" w:rsidP="00883B52">
      <w:pPr>
        <w:pStyle w:val="aa"/>
        <w:numPr>
          <w:ilvl w:val="0"/>
          <w:numId w:val="19"/>
        </w:numPr>
        <w:spacing w:after="180"/>
        <w:ind w:left="1701" w:firstLineChars="0" w:hanging="1701"/>
        <w:rPr>
          <w:b/>
          <w:kern w:val="0"/>
          <w:szCs w:val="20"/>
        </w:rPr>
      </w:pPr>
      <w:r w:rsidRPr="00883B52">
        <w:rPr>
          <w:rFonts w:ascii="Times New Roman" w:hAnsi="Times New Roman"/>
          <w:b/>
          <w:sz w:val="20"/>
          <w:szCs w:val="20"/>
        </w:rPr>
        <w:t xml:space="preserve">Confirm the WA that </w:t>
      </w:r>
      <w:r w:rsidRPr="00883B52">
        <w:rPr>
          <w:rFonts w:ascii="Times New Roman" w:eastAsia="等线" w:hAnsi="Times New Roman"/>
          <w:b/>
          <w:bCs/>
          <w:iCs/>
          <w:sz w:val="20"/>
          <w:szCs w:val="20"/>
        </w:rPr>
        <w:t>PQI is used to determine the CAPC mapping as in NR-U (i.e. CAPC to PQI mapping table i</w:t>
      </w:r>
      <w:r w:rsidR="00754D48" w:rsidRPr="00883B52">
        <w:rPr>
          <w:rFonts w:ascii="Times New Roman" w:eastAsia="等线" w:hAnsi="Times New Roman"/>
          <w:b/>
          <w:bCs/>
          <w:iCs/>
          <w:sz w:val="20"/>
          <w:szCs w:val="20"/>
        </w:rPr>
        <w:t>s</w:t>
      </w:r>
      <w:r w:rsidRPr="00883B52">
        <w:rPr>
          <w:rFonts w:ascii="Times New Roman" w:eastAsia="等线" w:hAnsi="Times New Roman"/>
          <w:b/>
          <w:bCs/>
          <w:iCs/>
          <w:sz w:val="20"/>
          <w:szCs w:val="20"/>
        </w:rPr>
        <w:t xml:space="preserve"> introduced).</w:t>
      </w:r>
      <w:r w:rsidR="00DC348D" w:rsidRPr="00883B52">
        <w:rPr>
          <w:rFonts w:ascii="Times New Roman" w:eastAsiaTheme="minorEastAsia" w:hAnsi="Times New Roman"/>
          <w:b/>
          <w:sz w:val="20"/>
          <w:szCs w:val="20"/>
        </w:rPr>
        <w:t xml:space="preserve"> </w:t>
      </w:r>
    </w:p>
    <w:p w14:paraId="70564BFB" w14:textId="0529F1E7" w:rsidR="00C35BC0" w:rsidRPr="00E3012D" w:rsidRDefault="00C35BC0" w:rsidP="00E3012D">
      <w:pPr>
        <w:pStyle w:val="2"/>
        <w:spacing w:after="180"/>
        <w:ind w:left="1134" w:hanging="1134"/>
        <w:rPr>
          <w:rFonts w:eastAsiaTheme="minorEastAsia"/>
          <w:kern w:val="44"/>
        </w:rPr>
      </w:pPr>
      <w:r w:rsidRPr="00E3012D">
        <w:rPr>
          <w:rFonts w:eastAsiaTheme="minorEastAsia"/>
          <w:kern w:val="44"/>
        </w:rPr>
        <w:t>FFS on how to derive CAPC to PQI mapping table</w:t>
      </w:r>
    </w:p>
    <w:p w14:paraId="711F1E8D" w14:textId="46F69781" w:rsidR="00E211D9" w:rsidRDefault="00E211D9" w:rsidP="00C35BC0">
      <w:pPr>
        <w:spacing w:after="180"/>
      </w:pPr>
      <w:r>
        <w:rPr>
          <w:rFonts w:hint="eastAsia"/>
        </w:rPr>
        <w:t>T</w:t>
      </w:r>
      <w:r>
        <w:t>his section treats the below FFS point left from the last meeting:</w:t>
      </w:r>
    </w:p>
    <w:tbl>
      <w:tblPr>
        <w:tblStyle w:val="a7"/>
        <w:tblW w:w="0" w:type="auto"/>
        <w:tblLook w:val="04A0" w:firstRow="1" w:lastRow="0" w:firstColumn="1" w:lastColumn="0" w:noHBand="0" w:noVBand="1"/>
      </w:tblPr>
      <w:tblGrid>
        <w:gridCol w:w="9060"/>
      </w:tblGrid>
      <w:tr w:rsidR="00E211D9" w14:paraId="698CD160" w14:textId="77777777" w:rsidTr="00E211D9">
        <w:tc>
          <w:tcPr>
            <w:tcW w:w="9060" w:type="dxa"/>
          </w:tcPr>
          <w:p w14:paraId="2AE3359F" w14:textId="4944446E" w:rsidR="00E211D9" w:rsidRPr="00E211D9" w:rsidRDefault="00E211D9" w:rsidP="00E211D9">
            <w:pPr>
              <w:rPr>
                <w:rFonts w:eastAsia="等线"/>
                <w:bCs/>
                <w:iCs/>
              </w:rPr>
            </w:pPr>
            <w:r w:rsidRPr="00814C9D">
              <w:rPr>
                <w:rFonts w:eastAsia="等线"/>
                <w:bCs/>
                <w:iCs/>
              </w:rPr>
              <w:t>5:</w:t>
            </w:r>
            <w:r w:rsidRPr="00814C9D">
              <w:rPr>
                <w:rFonts w:eastAsia="等线"/>
                <w:bCs/>
                <w:iCs/>
              </w:rPr>
              <w:tab/>
              <w:t xml:space="preserve">If PQI-based CAPC mapping is agreed, at least PDB can be used as the criterion to determine the CAPC mapping. </w:t>
            </w:r>
            <w:r w:rsidRPr="00883B52">
              <w:rPr>
                <w:rFonts w:eastAsia="等线"/>
                <w:bCs/>
                <w:iCs/>
                <w:highlight w:val="yellow"/>
              </w:rPr>
              <w:t>FFS</w:t>
            </w:r>
            <w:r w:rsidRPr="00814C9D">
              <w:rPr>
                <w:rFonts w:eastAsia="等线"/>
                <w:bCs/>
                <w:iCs/>
              </w:rPr>
              <w:t xml:space="preserve"> if any other additional criterions needed.</w:t>
            </w:r>
          </w:p>
        </w:tc>
      </w:tr>
    </w:tbl>
    <w:p w14:paraId="32FA039A" w14:textId="31C21AA6" w:rsidR="00546C1A" w:rsidRDefault="00C35BC0" w:rsidP="00883B52">
      <w:pPr>
        <w:spacing w:before="180" w:after="180"/>
      </w:pPr>
      <w:r>
        <w:rPr>
          <w:rFonts w:hint="eastAsia"/>
        </w:rPr>
        <w:t>I</w:t>
      </w:r>
      <w:r>
        <w:t>t was agreed in the last meeting to take PDB into account when produc</w:t>
      </w:r>
      <w:r w:rsidR="00374A44">
        <w:t>ing</w:t>
      </w:r>
      <w:r>
        <w:t xml:space="preserve"> the specific CAPC to PQI mapping table. Specifically, some companies proposed to partition the PQIs into different levels by their associated PDB values, and for each </w:t>
      </w:r>
      <w:r w:rsidR="00374A44">
        <w:t>level</w:t>
      </w:r>
      <w:r>
        <w:t xml:space="preserve"> a specific CAPC value is associated. </w:t>
      </w:r>
    </w:p>
    <w:p w14:paraId="58356B8B" w14:textId="47AFC796" w:rsidR="00AC6491" w:rsidRDefault="00C35BC0" w:rsidP="00AC6491">
      <w:pPr>
        <w:spacing w:after="180"/>
      </w:pPr>
      <w:r>
        <w:rPr>
          <w:rFonts w:hint="eastAsia"/>
        </w:rPr>
        <w:t>W</w:t>
      </w:r>
      <w:r>
        <w:t xml:space="preserve">e think this is a feasible way for producing this mapping table. If the majority of companies would like to go with this direction, RAN2 can tentatively conclude the specific mapping table based on this criterion. However, as what we proposed in our earlier contributions, the CAPC value is associated with the </w:t>
      </w:r>
      <w:r w:rsidR="00374A44">
        <w:t xml:space="preserve">L1 </w:t>
      </w:r>
      <w:r>
        <w:t>channel access parameter</w:t>
      </w:r>
      <w:r w:rsidR="00374A44">
        <w:t>s</w:t>
      </w:r>
      <w:r>
        <w:t xml:space="preserve"> to be used in SL-U</w:t>
      </w:r>
      <w:r w:rsidR="00C14C34">
        <w:t xml:space="preserve">, and it should be ensured that the PQI(s) mapped to a given CAPC value can really be satisfied </w:t>
      </w:r>
      <w:r w:rsidR="00C14C34">
        <w:lastRenderedPageBreak/>
        <w:t>with the channel access parameter</w:t>
      </w:r>
      <w:r w:rsidR="00374A44">
        <w:t>s</w:t>
      </w:r>
      <w:r w:rsidR="00C14C34">
        <w:t xml:space="preserve"> this CAPC value allows to use. Since RAN1 already concluded to apply the </w:t>
      </w:r>
      <w:r w:rsidR="00AC6491">
        <w:t xml:space="preserve">below </w:t>
      </w:r>
      <w:r w:rsidR="00C14C34">
        <w:t>channel access parameter</w:t>
      </w:r>
      <w:r w:rsidR="00AC6491">
        <w:t xml:space="preserve"> table for SL-U [</w:t>
      </w:r>
      <w:r w:rsidR="00DC348D">
        <w:t>2</w:t>
      </w:r>
      <w:r w:rsidR="00AC6491">
        <w:t>],</w:t>
      </w:r>
      <w:r w:rsidR="00C14C34">
        <w:t xml:space="preserve"> </w:t>
      </w:r>
      <w:r w:rsidR="00AC6491">
        <w:t xml:space="preserve">this </w:t>
      </w:r>
      <w:r w:rsidR="00374A44">
        <w:t xml:space="preserve">RAN1 agreement </w:t>
      </w:r>
      <w:r w:rsidR="00AC6491">
        <w:t xml:space="preserve">should be </w:t>
      </w:r>
      <w:proofErr w:type="gramStart"/>
      <w:r w:rsidR="00AC6491">
        <w:t>taken into account</w:t>
      </w:r>
      <w:proofErr w:type="gramEnd"/>
      <w:r w:rsidR="00AC6491">
        <w:t xml:space="preserve"> together with the PDB metric when producing the CAPC to PQI </w:t>
      </w:r>
      <w:r w:rsidR="0017562D">
        <w:t>mapping</w:t>
      </w:r>
      <w:r w:rsidR="00AC6491">
        <w:t xml:space="preserve">. </w:t>
      </w:r>
    </w:p>
    <w:tbl>
      <w:tblPr>
        <w:tblStyle w:val="a7"/>
        <w:tblW w:w="0" w:type="auto"/>
        <w:tblLook w:val="04A0" w:firstRow="1" w:lastRow="0" w:firstColumn="1" w:lastColumn="0" w:noHBand="0" w:noVBand="1"/>
      </w:tblPr>
      <w:tblGrid>
        <w:gridCol w:w="9060"/>
      </w:tblGrid>
      <w:tr w:rsidR="00E211D9" w14:paraId="013380D0" w14:textId="77777777" w:rsidTr="00E211D9">
        <w:tc>
          <w:tcPr>
            <w:tcW w:w="9060" w:type="dxa"/>
          </w:tcPr>
          <w:p w14:paraId="2FE152C0" w14:textId="77777777" w:rsidR="00E211D9" w:rsidRPr="002222F2" w:rsidRDefault="00E211D9" w:rsidP="00E211D9">
            <w:pPr>
              <w:autoSpaceDE w:val="0"/>
              <w:autoSpaceDN w:val="0"/>
            </w:pPr>
            <w:r w:rsidRPr="002222F2">
              <w:rPr>
                <w:iCs/>
                <w:highlight w:val="green"/>
              </w:rPr>
              <w:t>Agreement</w:t>
            </w:r>
          </w:p>
          <w:p w14:paraId="72306983" w14:textId="77777777" w:rsidR="00E211D9" w:rsidRPr="00A75F5B" w:rsidRDefault="00E211D9" w:rsidP="00E211D9">
            <w:pPr>
              <w:autoSpaceDE w:val="0"/>
              <w:autoSpaceDN w:val="0"/>
              <w:rPr>
                <w:lang w:eastAsia="x-none"/>
              </w:rPr>
            </w:pPr>
            <w:r w:rsidRPr="00A75F5B">
              <w:rPr>
                <w:lang w:eastAsia="x-none"/>
              </w:rPr>
              <w:t xml:space="preserve">In Type 1 SL channel access procedure, the following table is adopted for channel access priority class (CAPC) for SL. </w:t>
            </w:r>
          </w:p>
          <w:p w14:paraId="464CC328" w14:textId="77777777" w:rsidR="00E211D9" w:rsidRPr="00374A44" w:rsidRDefault="00E211D9" w:rsidP="00E211D9">
            <w:pPr>
              <w:pStyle w:val="aa"/>
              <w:widowControl/>
              <w:numPr>
                <w:ilvl w:val="0"/>
                <w:numId w:val="25"/>
              </w:numPr>
              <w:overflowPunct w:val="0"/>
              <w:autoSpaceDE w:val="0"/>
              <w:autoSpaceDN w:val="0"/>
              <w:adjustRightInd w:val="0"/>
              <w:spacing w:after="180"/>
              <w:ind w:firstLineChars="0"/>
              <w:contextualSpacing/>
              <w:jc w:val="left"/>
              <w:textAlignment w:val="baseline"/>
              <w:rPr>
                <w:rFonts w:ascii="Times New Roman" w:hAnsi="Times New Roman"/>
              </w:rPr>
            </w:pPr>
            <w:r w:rsidRPr="00374A44">
              <w:rPr>
                <w:rFonts w:ascii="Times New Roman" w:hAnsi="Times New Roman"/>
                <w:lang w:val="en-AU"/>
              </w:rPr>
              <w:t>FFS: the applicability and usage of NOTE1 in the table</w:t>
            </w:r>
          </w:p>
          <w:p w14:paraId="09E7C1CE" w14:textId="77777777" w:rsidR="00E211D9" w:rsidRPr="00374A44" w:rsidRDefault="00E211D9" w:rsidP="00E211D9">
            <w:pPr>
              <w:pStyle w:val="aa"/>
              <w:widowControl/>
              <w:numPr>
                <w:ilvl w:val="0"/>
                <w:numId w:val="25"/>
              </w:numPr>
              <w:overflowPunct w:val="0"/>
              <w:autoSpaceDE w:val="0"/>
              <w:autoSpaceDN w:val="0"/>
              <w:adjustRightInd w:val="0"/>
              <w:spacing w:after="180"/>
              <w:ind w:firstLineChars="0"/>
              <w:contextualSpacing/>
              <w:jc w:val="left"/>
              <w:textAlignment w:val="baseline"/>
              <w:rPr>
                <w:rFonts w:ascii="Times New Roman" w:hAnsi="Times New Roman"/>
              </w:rPr>
            </w:pPr>
            <w:r w:rsidRPr="00374A44">
              <w:rPr>
                <w:rFonts w:ascii="Times New Roman" w:hAnsi="Times New Roman"/>
                <w:lang w:val="en-AU"/>
              </w:rPr>
              <w:t xml:space="preserve">FFS: whether </w:t>
            </w:r>
            <w:proofErr w:type="spellStart"/>
            <w:r w:rsidRPr="00374A44">
              <w:rPr>
                <w:rFonts w:ascii="Times New Roman" w:hAnsi="Times New Roman"/>
                <w:b/>
                <w:bCs/>
                <w:i/>
                <w:iCs/>
              </w:rPr>
              <w:t>mp</w:t>
            </w:r>
            <w:proofErr w:type="spellEnd"/>
            <w:r w:rsidRPr="00374A44">
              <w:rPr>
                <w:rFonts w:ascii="Times New Roman" w:hAnsi="Times New Roman"/>
                <w:i/>
                <w:iCs/>
              </w:rPr>
              <w:t>=1</w:t>
            </w:r>
            <w:r w:rsidRPr="00374A44">
              <w:rPr>
                <w:rFonts w:ascii="Times New Roman" w:hAnsi="Times New Roman"/>
                <w:lang w:val="en-AU"/>
              </w:rPr>
              <w:t xml:space="preserve"> can be used with </w:t>
            </w:r>
            <w:r w:rsidRPr="00374A44">
              <w:rPr>
                <w:rFonts w:ascii="Times New Roman" w:hAnsi="Times New Roman"/>
                <w:b/>
                <w:bCs/>
                <w:i/>
                <w:iCs/>
              </w:rPr>
              <w:t>p=1</w:t>
            </w:r>
            <w:r w:rsidRPr="00374A44">
              <w:rPr>
                <w:rFonts w:ascii="Times New Roman" w:hAnsi="Times New Roman"/>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211D9" w:rsidRPr="00A75F5B" w14:paraId="30A00C49" w14:textId="77777777" w:rsidTr="00C3346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02C15F" w14:textId="77777777" w:rsidR="00E211D9" w:rsidRPr="00A75F5B" w:rsidRDefault="00E211D9" w:rsidP="00E211D9">
                  <w:pPr>
                    <w:keepNext/>
                    <w:keepLines/>
                    <w:overflowPunct w:val="0"/>
                    <w:autoSpaceDE w:val="0"/>
                    <w:autoSpaceDN w:val="0"/>
                    <w:adjustRightInd w:val="0"/>
                    <w:jc w:val="center"/>
                    <w:textAlignment w:val="baseline"/>
                    <w:rPr>
                      <w:rFonts w:ascii="Arial" w:eastAsia="宋体" w:hAnsi="Arial" w:cs="Arial"/>
                      <w:b/>
                      <w:sz w:val="16"/>
                      <w:szCs w:val="16"/>
                      <w:lang w:eastAsia="en-GB"/>
                    </w:rPr>
                  </w:pPr>
                  <w:r w:rsidRPr="00A75F5B">
                    <w:rPr>
                      <w:rFonts w:ascii="Arial" w:eastAsia="Times New Roman" w:hAnsi="Arial" w:cs="Arial"/>
                      <w:b/>
                      <w:color w:val="000000"/>
                      <w:sz w:val="16"/>
                      <w:szCs w:val="16"/>
                      <w:lang w:eastAsia="en-GB"/>
                    </w:rPr>
                    <w:t>Channel Access Priority Class (</w:t>
                  </w:r>
                  <w:r w:rsidRPr="00A75F5B">
                    <w:rPr>
                      <w:rFonts w:ascii="Arial" w:eastAsia="Times New Roman" w:hAnsi="Arial" w:cs="Arial"/>
                      <w:b/>
                      <w:i/>
                      <w:iCs/>
                      <w:color w:val="000000"/>
                      <w:sz w:val="16"/>
                      <w:szCs w:val="16"/>
                      <w:lang w:eastAsia="en-GB"/>
                    </w:rPr>
                    <w:t>p</w:t>
                  </w:r>
                  <w:r w:rsidRPr="00A75F5B">
                    <w:rPr>
                      <w:rFonts w:ascii="Arial" w:eastAsia="Times New Roman" w:hAnsi="Arial" w:cs="Arial"/>
                      <w:b/>
                      <w:color w:val="000000"/>
                      <w:sz w:val="16"/>
                      <w:szCs w:val="16"/>
                      <w:lang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C12291" w14:textId="77777777" w:rsidR="00E211D9" w:rsidRPr="00A75F5B" w:rsidRDefault="00E211D9" w:rsidP="00E211D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proofErr w:type="spellStart"/>
                  <w:r w:rsidRPr="00A75F5B">
                    <w:rPr>
                      <w:rFonts w:ascii="Arial" w:eastAsia="Times New Roman" w:hAnsi="Arial" w:cs="Arial"/>
                      <w:b/>
                      <w:i/>
                      <w:iCs/>
                      <w:color w:val="000000"/>
                      <w:sz w:val="16"/>
                      <w:szCs w:val="16"/>
                      <w:lang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57F256" w14:textId="77777777" w:rsidR="00E211D9" w:rsidRPr="00A75F5B" w:rsidRDefault="00E211D9" w:rsidP="00E211D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proofErr w:type="spellStart"/>
                  <w:proofErr w:type="gramStart"/>
                  <w:r w:rsidRPr="00A75F5B">
                    <w:rPr>
                      <w:rFonts w:ascii="Arial" w:eastAsia="Times New Roman" w:hAnsi="Arial" w:cs="Arial"/>
                      <w:b/>
                      <w:i/>
                      <w:iCs/>
                      <w:color w:val="000000"/>
                      <w:sz w:val="16"/>
                      <w:szCs w:val="16"/>
                      <w:lang w:eastAsia="en-GB"/>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FF8A907" w14:textId="77777777" w:rsidR="00E211D9" w:rsidRPr="00A75F5B" w:rsidRDefault="00E211D9" w:rsidP="00E211D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proofErr w:type="spellStart"/>
                  <w:proofErr w:type="gramStart"/>
                  <w:r w:rsidRPr="00A75F5B">
                    <w:rPr>
                      <w:rFonts w:ascii="Arial" w:eastAsia="Times New Roman" w:hAnsi="Arial" w:cs="Arial"/>
                      <w:b/>
                      <w:i/>
                      <w:iCs/>
                      <w:color w:val="000000"/>
                      <w:sz w:val="16"/>
                      <w:szCs w:val="16"/>
                      <w:lang w:eastAsia="en-GB"/>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1795EF1" w14:textId="77777777" w:rsidR="00E211D9" w:rsidRPr="00A75F5B" w:rsidRDefault="00E211D9" w:rsidP="00E211D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proofErr w:type="spellStart"/>
                  <w:proofErr w:type="gramStart"/>
                  <w:r w:rsidRPr="00A75F5B">
                    <w:rPr>
                      <w:rFonts w:ascii="Arial" w:eastAsia="Times New Roman" w:hAnsi="Arial" w:cs="Arial"/>
                      <w:b/>
                      <w:i/>
                      <w:iCs/>
                      <w:color w:val="000000"/>
                      <w:sz w:val="16"/>
                      <w:szCs w:val="16"/>
                      <w:lang w:eastAsia="en-GB"/>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3BFE84" w14:textId="77777777" w:rsidR="00E211D9" w:rsidRPr="00A75F5B" w:rsidRDefault="00E211D9" w:rsidP="00E211D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75F5B">
                    <w:rPr>
                      <w:rFonts w:ascii="Arial" w:eastAsia="Times New Roman" w:hAnsi="Arial" w:cs="Arial"/>
                      <w:b/>
                      <w:color w:val="000000"/>
                      <w:sz w:val="16"/>
                      <w:szCs w:val="16"/>
                      <w:lang w:eastAsia="en-GB"/>
                    </w:rPr>
                    <w:t xml:space="preserve">allowed </w:t>
                  </w:r>
                  <w:proofErr w:type="spellStart"/>
                  <w:r w:rsidRPr="00A75F5B">
                    <w:rPr>
                      <w:rFonts w:ascii="Arial" w:eastAsia="Times New Roman" w:hAnsi="Arial" w:cs="Arial"/>
                      <w:b/>
                      <w:i/>
                      <w:iCs/>
                      <w:color w:val="000000"/>
                      <w:sz w:val="16"/>
                      <w:szCs w:val="16"/>
                      <w:lang w:eastAsia="en-GB"/>
                    </w:rPr>
                    <w:t>CWp</w:t>
                  </w:r>
                  <w:proofErr w:type="spellEnd"/>
                  <w:r w:rsidRPr="00A75F5B">
                    <w:rPr>
                      <w:rFonts w:ascii="Arial" w:eastAsia="Times New Roman" w:hAnsi="Arial" w:cs="Arial"/>
                      <w:b/>
                      <w:color w:val="000000"/>
                      <w:sz w:val="16"/>
                      <w:szCs w:val="16"/>
                      <w:lang w:eastAsia="en-GB"/>
                    </w:rPr>
                    <w:t xml:space="preserve"> sizes</w:t>
                  </w:r>
                </w:p>
              </w:tc>
            </w:tr>
            <w:tr w:rsidR="00E211D9" w:rsidRPr="00A75F5B" w14:paraId="59114BEB" w14:textId="77777777" w:rsidTr="00C3346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40997"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09AC1"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DC117"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58D89"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3961D"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 xml:space="preserve">2 </w:t>
                  </w:r>
                  <w:proofErr w:type="spellStart"/>
                  <w:r w:rsidRPr="00A75F5B">
                    <w:rPr>
                      <w:rFonts w:ascii="Arial" w:eastAsia="宋体" w:hAnsi="Arial" w:cs="Arial"/>
                      <w:sz w:val="16"/>
                      <w:szCs w:val="16"/>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2AC1B"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{3,7}</w:t>
                  </w:r>
                </w:p>
              </w:tc>
            </w:tr>
            <w:tr w:rsidR="00E211D9" w:rsidRPr="00A75F5B" w14:paraId="66BD8652" w14:textId="77777777" w:rsidTr="00C3346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A547C"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7D1EB"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CF90B"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AD836"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578D2"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 xml:space="preserve">4 </w:t>
                  </w:r>
                  <w:proofErr w:type="spellStart"/>
                  <w:r w:rsidRPr="00A75F5B">
                    <w:rPr>
                      <w:rFonts w:ascii="Arial" w:eastAsia="宋体" w:hAnsi="Arial" w:cs="Arial"/>
                      <w:sz w:val="16"/>
                      <w:szCs w:val="16"/>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8C4AB"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{7,15}</w:t>
                  </w:r>
                </w:p>
              </w:tc>
            </w:tr>
            <w:tr w:rsidR="00E211D9" w:rsidRPr="00A75F5B" w14:paraId="15CA0844" w14:textId="77777777" w:rsidTr="00C3346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6EC75"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9F0DD"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A1625"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04455"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A683D"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 xml:space="preserve">6ms [or 10 </w:t>
                  </w:r>
                  <w:proofErr w:type="spellStart"/>
                  <w:r w:rsidRPr="00A75F5B">
                    <w:rPr>
                      <w:rFonts w:ascii="Arial" w:eastAsia="宋体" w:hAnsi="Arial" w:cs="Arial"/>
                      <w:sz w:val="16"/>
                      <w:szCs w:val="16"/>
                      <w:lang w:eastAsia="x-none"/>
                    </w:rPr>
                    <w:t>ms</w:t>
                  </w:r>
                  <w:proofErr w:type="spellEnd"/>
                  <w:r w:rsidRPr="00A75F5B">
                    <w:rPr>
                      <w:rFonts w:ascii="Arial" w:eastAsia="宋体" w:hAnsi="Arial" w:cs="Arial"/>
                      <w:sz w:val="16"/>
                      <w:szCs w:val="16"/>
                      <w:lang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DD38F"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{15,31,63,127,255,511,1023}</w:t>
                  </w:r>
                </w:p>
              </w:tc>
            </w:tr>
            <w:tr w:rsidR="00E211D9" w:rsidRPr="00A75F5B" w14:paraId="5886F214" w14:textId="77777777" w:rsidTr="00C3346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BE117"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6CE4E"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53A7D"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1A813"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9B281"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 xml:space="preserve">6ms [or 10 </w:t>
                  </w:r>
                  <w:proofErr w:type="spellStart"/>
                  <w:r w:rsidRPr="00A75F5B">
                    <w:rPr>
                      <w:rFonts w:ascii="Arial" w:eastAsia="宋体" w:hAnsi="Arial" w:cs="Arial"/>
                      <w:sz w:val="16"/>
                      <w:szCs w:val="16"/>
                      <w:lang w:eastAsia="x-none"/>
                    </w:rPr>
                    <w:t>ms</w:t>
                  </w:r>
                  <w:proofErr w:type="spellEnd"/>
                  <w:r w:rsidRPr="00A75F5B">
                    <w:rPr>
                      <w:rFonts w:ascii="Arial" w:eastAsia="宋体" w:hAnsi="Arial" w:cs="Arial"/>
                      <w:sz w:val="16"/>
                      <w:szCs w:val="16"/>
                      <w:lang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1AAEC" w14:textId="77777777" w:rsidR="00E211D9" w:rsidRPr="00A75F5B" w:rsidRDefault="00E211D9" w:rsidP="00E211D9">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{15,31,63,127,255,511,1023}</w:t>
                  </w:r>
                </w:p>
              </w:tc>
            </w:tr>
            <w:tr w:rsidR="00E211D9" w:rsidRPr="00A75F5B" w14:paraId="52249F32" w14:textId="77777777" w:rsidTr="00C33467">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1DB02" w14:textId="77777777" w:rsidR="00E211D9" w:rsidRPr="00A75F5B" w:rsidRDefault="00E211D9" w:rsidP="00E211D9">
                  <w:pPr>
                    <w:keepNext/>
                    <w:ind w:left="851" w:hanging="851"/>
                    <w:rPr>
                      <w:rFonts w:ascii="Arial" w:eastAsia="Malgun Gothic" w:hAnsi="Arial" w:cs="Arial"/>
                      <w:sz w:val="16"/>
                      <w:szCs w:val="16"/>
                    </w:rPr>
                  </w:pPr>
                  <w:r w:rsidRPr="00A75F5B">
                    <w:rPr>
                      <w:rFonts w:ascii="Arial" w:eastAsia="Malgun Gothic" w:hAnsi="Arial" w:cs="Arial"/>
                      <w:sz w:val="16"/>
                      <w:szCs w:val="16"/>
                      <w:lang w:val="en-AU"/>
                    </w:rPr>
                    <w:t>[NOTE1:</w:t>
                  </w:r>
                  <w:r w:rsidRPr="00A75F5B">
                    <w:rPr>
                      <w:rFonts w:ascii="Arial" w:eastAsia="Malgun Gothic" w:hAnsi="Arial" w:cs="Arial"/>
                      <w:sz w:val="16"/>
                      <w:szCs w:val="16"/>
                      <w:lang w:eastAsia="x-none"/>
                    </w:rPr>
                    <w:t xml:space="preserve">   </w:t>
                  </w:r>
                  <w:proofErr w:type="spellStart"/>
                  <w:r w:rsidRPr="00A75F5B">
                    <w:rPr>
                      <w:rFonts w:ascii="Arial" w:eastAsia="Malgun Gothic" w:hAnsi="Arial" w:cs="Arial"/>
                      <w:sz w:val="16"/>
                      <w:szCs w:val="16"/>
                    </w:rPr>
                    <w:t>For</w:t>
                  </w:r>
                  <w:r w:rsidRPr="00A75F5B">
                    <w:rPr>
                      <w:rFonts w:ascii="Arial" w:eastAsia="Malgun Gothic" w:hAnsi="Arial" w:cs="Arial"/>
                      <w:i/>
                      <w:iCs/>
                      <w:sz w:val="16"/>
                      <w:szCs w:val="16"/>
                    </w:rPr>
                    <w:t>p</w:t>
                  </w:r>
                  <w:proofErr w:type="spellEnd"/>
                  <w:r w:rsidRPr="00A75F5B">
                    <w:rPr>
                      <w:rFonts w:ascii="Arial" w:eastAsia="Malgun Gothic" w:hAnsi="Arial" w:cs="Arial"/>
                      <w:sz w:val="16"/>
                      <w:szCs w:val="16"/>
                    </w:rPr>
                    <w:t xml:space="preserve">=3,4, </w:t>
                  </w:r>
                  <w:proofErr w:type="spellStart"/>
                  <w:proofErr w:type="gramStart"/>
                  <w:r w:rsidRPr="00A75F5B">
                    <w:rPr>
                      <w:rFonts w:ascii="Arial" w:eastAsia="Malgun Gothic" w:hAnsi="Arial" w:cs="Arial"/>
                      <w:i/>
                      <w:iCs/>
                      <w:sz w:val="16"/>
                      <w:szCs w:val="16"/>
                    </w:rPr>
                    <w:t>Tslmcot</w:t>
                  </w:r>
                  <w:r w:rsidRPr="00A75F5B">
                    <w:rPr>
                      <w:rFonts w:ascii="Arial" w:eastAsia="Malgun Gothic" w:hAnsi="Arial" w:cs="Arial"/>
                      <w:sz w:val="16"/>
                      <w:szCs w:val="16"/>
                    </w:rPr>
                    <w:t>,</w:t>
                  </w:r>
                  <w:r w:rsidRPr="00A75F5B">
                    <w:rPr>
                      <w:rFonts w:ascii="Arial" w:eastAsia="Malgun Gothic" w:hAnsi="Arial" w:cs="Arial"/>
                      <w:i/>
                      <w:iCs/>
                      <w:sz w:val="16"/>
                      <w:szCs w:val="16"/>
                    </w:rPr>
                    <w:t>p</w:t>
                  </w:r>
                  <w:proofErr w:type="spellEnd"/>
                  <w:proofErr w:type="gramEnd"/>
                  <w:r w:rsidRPr="00A75F5B">
                    <w:rPr>
                      <w:rFonts w:ascii="Arial" w:eastAsia="Malgun Gothic" w:hAnsi="Arial" w:cs="Arial"/>
                      <w:sz w:val="16"/>
                      <w:szCs w:val="16"/>
                    </w:rPr>
                    <w:t>=10</w:t>
                  </w:r>
                  <w:r w:rsidRPr="00A75F5B">
                    <w:rPr>
                      <w:rFonts w:ascii="Arial" w:eastAsia="Malgun Gothic" w:hAnsi="Arial" w:cs="Arial"/>
                      <w:i/>
                      <w:iCs/>
                      <w:sz w:val="16"/>
                      <w:szCs w:val="16"/>
                    </w:rPr>
                    <w:t>ms</w:t>
                  </w:r>
                  <w:r w:rsidRPr="00A75F5B">
                    <w:rPr>
                      <w:rFonts w:ascii="Arial" w:eastAsia="Malgun Gothic" w:hAnsi="Arial" w:cs="Arial"/>
                      <w:sz w:val="16"/>
                      <w:szCs w:val="16"/>
                    </w:rPr>
                    <w:t xml:space="preserve"> if the higher layer parameter absenceOfAnyOtherTechnology-r14 or absenceOfAnyOtherTechnology-r16 is provided, </w:t>
                  </w:r>
                  <w:proofErr w:type="spellStart"/>
                  <w:r w:rsidRPr="00A75F5B">
                    <w:rPr>
                      <w:rFonts w:ascii="Arial" w:eastAsia="Malgun Gothic" w:hAnsi="Arial" w:cs="Arial"/>
                      <w:sz w:val="16"/>
                      <w:szCs w:val="16"/>
                    </w:rPr>
                    <w:t>otherwise,</w:t>
                  </w:r>
                  <w:r w:rsidRPr="00A75F5B">
                    <w:rPr>
                      <w:rFonts w:ascii="Arial" w:eastAsia="Malgun Gothic" w:hAnsi="Arial" w:cs="Arial"/>
                      <w:i/>
                      <w:iCs/>
                      <w:sz w:val="16"/>
                      <w:szCs w:val="16"/>
                    </w:rPr>
                    <w:t>Tslmcot</w:t>
                  </w:r>
                  <w:r w:rsidRPr="00A75F5B">
                    <w:rPr>
                      <w:rFonts w:ascii="Arial" w:eastAsia="Malgun Gothic" w:hAnsi="Arial" w:cs="Arial"/>
                      <w:sz w:val="16"/>
                      <w:szCs w:val="16"/>
                    </w:rPr>
                    <w:t>,</w:t>
                  </w:r>
                  <w:r w:rsidRPr="00A75F5B">
                    <w:rPr>
                      <w:rFonts w:ascii="Arial" w:eastAsia="Malgun Gothic" w:hAnsi="Arial" w:cs="Arial"/>
                      <w:i/>
                      <w:iCs/>
                      <w:sz w:val="16"/>
                      <w:szCs w:val="16"/>
                    </w:rPr>
                    <w:t>p</w:t>
                  </w:r>
                  <w:proofErr w:type="spellEnd"/>
                  <w:r w:rsidRPr="00A75F5B">
                    <w:rPr>
                      <w:rFonts w:ascii="Arial" w:eastAsia="Malgun Gothic" w:hAnsi="Arial" w:cs="Arial"/>
                      <w:sz w:val="16"/>
                      <w:szCs w:val="16"/>
                    </w:rPr>
                    <w:t>=6</w:t>
                  </w:r>
                  <w:r w:rsidRPr="00A75F5B">
                    <w:rPr>
                      <w:rFonts w:ascii="Arial" w:eastAsia="Malgun Gothic" w:hAnsi="Arial" w:cs="Arial"/>
                      <w:i/>
                      <w:iCs/>
                      <w:sz w:val="16"/>
                      <w:szCs w:val="16"/>
                    </w:rPr>
                    <w:t>ms</w:t>
                  </w:r>
                  <w:r w:rsidRPr="00A75F5B">
                    <w:rPr>
                      <w:rFonts w:ascii="Arial" w:eastAsia="Malgun Gothic" w:hAnsi="Arial" w:cs="Arial"/>
                      <w:sz w:val="16"/>
                      <w:szCs w:val="16"/>
                    </w:rPr>
                    <w:t>.]</w:t>
                  </w:r>
                </w:p>
                <w:p w14:paraId="7E3BAB39" w14:textId="77777777" w:rsidR="00E211D9" w:rsidRPr="00A75F5B" w:rsidRDefault="00E211D9" w:rsidP="00E211D9">
                  <w:pPr>
                    <w:keepNext/>
                    <w:ind w:left="851" w:hanging="851"/>
                    <w:rPr>
                      <w:rFonts w:ascii="Arial" w:eastAsia="Malgun Gothic" w:hAnsi="Arial" w:cs="Arial"/>
                      <w:sz w:val="16"/>
                      <w:szCs w:val="16"/>
                    </w:rPr>
                  </w:pPr>
                  <w:r w:rsidRPr="00A75F5B">
                    <w:rPr>
                      <w:rFonts w:ascii="Arial" w:eastAsia="Malgun Gothic" w:hAnsi="Arial" w:cs="Arial"/>
                      <w:sz w:val="16"/>
                      <w:szCs w:val="16"/>
                      <w:lang w:val="en-AU"/>
                    </w:rPr>
                    <w:t>NOTE 2:</w:t>
                  </w:r>
                  <w:r w:rsidRPr="00A75F5B">
                    <w:rPr>
                      <w:rFonts w:ascii="Arial" w:eastAsia="Malgun Gothic" w:hAnsi="Arial" w:cs="Arial"/>
                      <w:sz w:val="16"/>
                      <w:szCs w:val="16"/>
                      <w:lang w:eastAsia="x-none"/>
                    </w:rPr>
                    <w:t xml:space="preserve">   </w:t>
                  </w:r>
                  <w:r w:rsidRPr="00A75F5B">
                    <w:rPr>
                      <w:rFonts w:ascii="Arial" w:eastAsia="Malgun Gothic" w:hAnsi="Arial" w:cs="Arial"/>
                      <w:sz w:val="16"/>
                      <w:szCs w:val="16"/>
                      <w:lang w:val="en-AU"/>
                    </w:rPr>
                    <w:t xml:space="preserve">When </w:t>
                  </w:r>
                  <w:proofErr w:type="spellStart"/>
                  <w:proofErr w:type="gramStart"/>
                  <w:r w:rsidRPr="00A75F5B">
                    <w:rPr>
                      <w:rFonts w:ascii="Arial" w:eastAsia="Malgun Gothic" w:hAnsi="Arial" w:cs="Arial"/>
                      <w:i/>
                      <w:iCs/>
                      <w:sz w:val="16"/>
                      <w:szCs w:val="16"/>
                    </w:rPr>
                    <w:t>Tslmcot</w:t>
                  </w:r>
                  <w:r w:rsidRPr="00A75F5B">
                    <w:rPr>
                      <w:rFonts w:ascii="Arial" w:eastAsia="Malgun Gothic" w:hAnsi="Arial" w:cs="Arial"/>
                      <w:sz w:val="16"/>
                      <w:szCs w:val="16"/>
                    </w:rPr>
                    <w:t>,</w:t>
                  </w:r>
                  <w:r w:rsidRPr="00A75F5B">
                    <w:rPr>
                      <w:rFonts w:ascii="Arial" w:eastAsia="Malgun Gothic" w:hAnsi="Arial" w:cs="Arial"/>
                      <w:i/>
                      <w:iCs/>
                      <w:sz w:val="16"/>
                      <w:szCs w:val="16"/>
                    </w:rPr>
                    <w:t>p</w:t>
                  </w:r>
                  <w:proofErr w:type="spellEnd"/>
                  <w:proofErr w:type="gramEnd"/>
                  <w:r w:rsidRPr="00A75F5B">
                    <w:rPr>
                      <w:rFonts w:ascii="Arial" w:eastAsia="Malgun Gothic" w:hAnsi="Arial" w:cs="Arial"/>
                      <w:sz w:val="16"/>
                      <w:szCs w:val="16"/>
                    </w:rPr>
                    <w:t>=6</w:t>
                  </w:r>
                  <w:r w:rsidRPr="00A75F5B">
                    <w:rPr>
                      <w:rFonts w:ascii="Arial" w:eastAsia="Malgun Gothic" w:hAnsi="Arial" w:cs="Arial"/>
                      <w:i/>
                      <w:iCs/>
                      <w:sz w:val="16"/>
                      <w:szCs w:val="16"/>
                    </w:rPr>
                    <w:t>ms</w:t>
                  </w:r>
                  <w:r w:rsidRPr="00A75F5B">
                    <w:rPr>
                      <w:rFonts w:ascii="Arial" w:eastAsia="Malgun Gothic" w:hAnsi="Arial" w:cs="Arial"/>
                      <w:sz w:val="16"/>
                      <w:szCs w:val="16"/>
                    </w:rPr>
                    <w:t xml:space="preserve"> it </w:t>
                  </w:r>
                  <w:r w:rsidRPr="00A75F5B">
                    <w:rPr>
                      <w:rFonts w:ascii="Arial" w:eastAsia="Malgun Gothic" w:hAnsi="Arial" w:cs="Arial"/>
                      <w:sz w:val="16"/>
                      <w:szCs w:val="16"/>
                      <w:lang w:val="en-AU"/>
                    </w:rPr>
                    <w:t xml:space="preserve">may be increased to </w:t>
                  </w:r>
                  <w:r w:rsidRPr="00A75F5B">
                    <w:rPr>
                      <w:rFonts w:ascii="Arial" w:eastAsia="Malgun Gothic" w:hAnsi="Arial" w:cs="Arial"/>
                      <w:sz w:val="16"/>
                      <w:szCs w:val="16"/>
                    </w:rPr>
                    <w:t>8</w:t>
                  </w:r>
                  <w:r w:rsidRPr="00A75F5B">
                    <w:rPr>
                      <w:rFonts w:ascii="Arial" w:eastAsia="Malgun Gothic" w:hAnsi="Arial" w:cs="Arial"/>
                      <w:i/>
                      <w:iCs/>
                      <w:sz w:val="16"/>
                      <w:szCs w:val="16"/>
                    </w:rPr>
                    <w:t>ms</w:t>
                  </w:r>
                  <w:r w:rsidRPr="00A75F5B">
                    <w:rPr>
                      <w:rFonts w:ascii="Arial" w:eastAsia="Malgun Gothic" w:hAnsi="Arial" w:cs="Arial"/>
                      <w:sz w:val="16"/>
                      <w:szCs w:val="16"/>
                    </w:rPr>
                    <w:t xml:space="preserve"> </w:t>
                  </w:r>
                  <w:r w:rsidRPr="00A75F5B">
                    <w:rPr>
                      <w:rFonts w:ascii="Arial" w:eastAsia="Malgun Gothic" w:hAnsi="Arial" w:cs="Arial"/>
                      <w:sz w:val="16"/>
                      <w:szCs w:val="16"/>
                      <w:lang w:val="en-AU"/>
                    </w:rPr>
                    <w:t xml:space="preserve">by inserting one or more gaps. The minimum duration of a gap shall be </w:t>
                  </w:r>
                  <w:r w:rsidRPr="00A75F5B">
                    <w:rPr>
                      <w:rFonts w:ascii="Arial" w:eastAsia="Malgun Gothic" w:hAnsi="Arial" w:cs="Arial"/>
                      <w:sz w:val="16"/>
                      <w:szCs w:val="16"/>
                    </w:rPr>
                    <w:t>100</w:t>
                  </w:r>
                  <w:r w:rsidRPr="00A75F5B">
                    <w:rPr>
                      <w:rFonts w:ascii="Arial" w:eastAsia="Malgun Gothic" w:hAnsi="Arial" w:cs="Arial"/>
                      <w:i/>
                      <w:iCs/>
                      <w:sz w:val="16"/>
                      <w:szCs w:val="16"/>
                    </w:rPr>
                    <w:t>μs</w:t>
                  </w:r>
                  <w:r w:rsidRPr="00A75F5B">
                    <w:rPr>
                      <w:rFonts w:ascii="Arial" w:eastAsia="Malgun Gothic" w:hAnsi="Arial" w:cs="Arial"/>
                      <w:sz w:val="16"/>
                      <w:szCs w:val="16"/>
                      <w:lang w:val="en-AU"/>
                    </w:rPr>
                    <w:t xml:space="preserve">. The maximum duration before including any such gap shall be </w:t>
                  </w:r>
                  <w:r w:rsidRPr="00A75F5B">
                    <w:rPr>
                      <w:rFonts w:ascii="Arial" w:eastAsia="Malgun Gothic" w:hAnsi="Arial" w:cs="Arial"/>
                      <w:sz w:val="16"/>
                      <w:szCs w:val="16"/>
                    </w:rPr>
                    <w:t>6</w:t>
                  </w:r>
                  <w:r w:rsidRPr="00A75F5B">
                    <w:rPr>
                      <w:rFonts w:ascii="Arial" w:eastAsia="Malgun Gothic" w:hAnsi="Arial" w:cs="Arial"/>
                      <w:i/>
                      <w:iCs/>
                      <w:sz w:val="16"/>
                      <w:szCs w:val="16"/>
                    </w:rPr>
                    <w:t>ms</w:t>
                  </w:r>
                  <w:r w:rsidRPr="00A75F5B">
                    <w:rPr>
                      <w:rFonts w:ascii="Arial" w:eastAsia="Malgun Gothic" w:hAnsi="Arial" w:cs="Arial"/>
                      <w:sz w:val="16"/>
                      <w:szCs w:val="16"/>
                      <w:lang w:val="en-AU"/>
                    </w:rPr>
                    <w:t xml:space="preserve">. </w:t>
                  </w:r>
                </w:p>
              </w:tc>
            </w:tr>
          </w:tbl>
          <w:p w14:paraId="74C33E21" w14:textId="77777777" w:rsidR="00E211D9" w:rsidRPr="00E211D9" w:rsidRDefault="00E211D9" w:rsidP="00AC6491">
            <w:pPr>
              <w:spacing w:after="180"/>
              <w:rPr>
                <w:rFonts w:eastAsiaTheme="minorEastAsia"/>
              </w:rPr>
            </w:pPr>
          </w:p>
        </w:tc>
      </w:tr>
    </w:tbl>
    <w:p w14:paraId="56E29FF4" w14:textId="5689CB79" w:rsidR="00C35BC0" w:rsidRDefault="00AC6491" w:rsidP="00E211D9">
      <w:pPr>
        <w:spacing w:before="180" w:after="180"/>
      </w:pPr>
      <w:r>
        <w:t xml:space="preserve">Also, </w:t>
      </w:r>
      <w:r w:rsidR="00E211D9">
        <w:t>to avoid</w:t>
      </w:r>
      <w:r>
        <w:t xml:space="preserve"> mismatch between the channel access parameters and the </w:t>
      </w:r>
      <w:r>
        <w:rPr>
          <w:rFonts w:hint="eastAsia"/>
        </w:rPr>
        <w:t>PQI</w:t>
      </w:r>
      <w:r>
        <w:t xml:space="preserve">(s) mapped to the same CAPC, it is proposed to send LS to RAN1 informing them of the RAN2 decision for RAN1 </w:t>
      </w:r>
      <w:r w:rsidR="00374A44">
        <w:t xml:space="preserve">to </w:t>
      </w:r>
      <w:r>
        <w:t xml:space="preserve">check, once RAN2 concludes the </w:t>
      </w:r>
      <w:r w:rsidR="00374A44">
        <w:t xml:space="preserve">specific </w:t>
      </w:r>
      <w:r>
        <w:t xml:space="preserve">CACP to PQI </w:t>
      </w:r>
      <w:r w:rsidR="00374A44">
        <w:t xml:space="preserve">mapping </w:t>
      </w:r>
      <w:r>
        <w:t>table.</w:t>
      </w:r>
    </w:p>
    <w:p w14:paraId="32C63E60" w14:textId="7414D079" w:rsidR="00DC348D" w:rsidRPr="00883B52" w:rsidRDefault="00DC348D" w:rsidP="00DC348D">
      <w:pPr>
        <w:pStyle w:val="aa"/>
        <w:numPr>
          <w:ilvl w:val="0"/>
          <w:numId w:val="19"/>
        </w:numPr>
        <w:spacing w:after="180"/>
        <w:ind w:left="1701" w:firstLineChars="0" w:hanging="1701"/>
        <w:rPr>
          <w:rFonts w:ascii="Times New Roman" w:hAnsi="Times New Roman"/>
          <w:b/>
          <w:kern w:val="0"/>
          <w:sz w:val="20"/>
          <w:szCs w:val="20"/>
        </w:rPr>
      </w:pPr>
      <w:r w:rsidRPr="00DC348D">
        <w:rPr>
          <w:rFonts w:ascii="Times New Roman" w:hAnsi="Times New Roman"/>
          <w:b/>
          <w:sz w:val="20"/>
          <w:szCs w:val="20"/>
        </w:rPr>
        <w:t>Consider L1 channel access parameters for each CAPC concluded by RAN1 together with PDB, when specifying the CAPC to PQI mapping table.</w:t>
      </w:r>
      <w:r w:rsidRPr="00AA0688">
        <w:rPr>
          <w:rFonts w:ascii="Times New Roman" w:eastAsiaTheme="minorEastAsia" w:hAnsi="Times New Roman"/>
          <w:b/>
          <w:sz w:val="20"/>
          <w:szCs w:val="20"/>
        </w:rPr>
        <w:t xml:space="preserve"> </w:t>
      </w:r>
    </w:p>
    <w:p w14:paraId="582D141E" w14:textId="05E3C6A1" w:rsidR="00AC6491" w:rsidRPr="00883B52" w:rsidRDefault="00DC348D" w:rsidP="00883B52">
      <w:pPr>
        <w:pStyle w:val="aa"/>
        <w:numPr>
          <w:ilvl w:val="0"/>
          <w:numId w:val="19"/>
        </w:numPr>
        <w:spacing w:after="180"/>
        <w:ind w:left="1701" w:firstLineChars="0" w:hanging="1701"/>
        <w:rPr>
          <w:b/>
          <w:kern w:val="0"/>
          <w:szCs w:val="20"/>
        </w:rPr>
      </w:pPr>
      <w:r w:rsidRPr="00DC348D">
        <w:rPr>
          <w:rFonts w:ascii="Times New Roman" w:hAnsi="Times New Roman"/>
          <w:b/>
          <w:kern w:val="0"/>
          <w:sz w:val="20"/>
          <w:szCs w:val="20"/>
        </w:rPr>
        <w:t>Send LS to RAN1, informing them of the specific CAPC to PQI mapping table, once concluded by RAN2.</w:t>
      </w:r>
    </w:p>
    <w:p w14:paraId="72D5DEFC" w14:textId="64B42B7B" w:rsidR="00E211D9" w:rsidRPr="00E3012D" w:rsidRDefault="00E211D9" w:rsidP="00E3012D">
      <w:pPr>
        <w:pStyle w:val="2"/>
        <w:spacing w:after="180"/>
        <w:ind w:left="1134" w:hanging="1134"/>
        <w:rPr>
          <w:rFonts w:eastAsiaTheme="minorEastAsia"/>
          <w:kern w:val="44"/>
        </w:rPr>
      </w:pPr>
      <w:r w:rsidRPr="00E3012D">
        <w:rPr>
          <w:rFonts w:eastAsiaTheme="minorEastAsia"/>
          <w:kern w:val="44"/>
        </w:rPr>
        <w:t>CAPC for non-standardized PQI</w:t>
      </w:r>
    </w:p>
    <w:p w14:paraId="428D4ED3" w14:textId="1D9EFE9A" w:rsidR="00E211D9" w:rsidRDefault="00E211D9" w:rsidP="00883B52">
      <w:pPr>
        <w:spacing w:after="180"/>
      </w:pPr>
      <w:r>
        <w:rPr>
          <w:rFonts w:hint="eastAsia"/>
        </w:rPr>
        <w:t>T</w:t>
      </w:r>
      <w:r>
        <w:t xml:space="preserve">his section treats the </w:t>
      </w:r>
      <w:r w:rsidR="0017562D">
        <w:t xml:space="preserve">following </w:t>
      </w:r>
      <w:r>
        <w:t>FFS point for the CAPC determination for non-standardized PQI as follows:</w:t>
      </w:r>
    </w:p>
    <w:tbl>
      <w:tblPr>
        <w:tblStyle w:val="a7"/>
        <w:tblW w:w="0" w:type="auto"/>
        <w:tblLook w:val="04A0" w:firstRow="1" w:lastRow="0" w:firstColumn="1" w:lastColumn="0" w:noHBand="0" w:noVBand="1"/>
      </w:tblPr>
      <w:tblGrid>
        <w:gridCol w:w="9060"/>
      </w:tblGrid>
      <w:tr w:rsidR="00E211D9" w14:paraId="1DB68682" w14:textId="77777777" w:rsidTr="00E211D9">
        <w:tc>
          <w:tcPr>
            <w:tcW w:w="9060" w:type="dxa"/>
          </w:tcPr>
          <w:p w14:paraId="332496B6" w14:textId="4B87FB76" w:rsidR="00E211D9" w:rsidRPr="00E211D9" w:rsidRDefault="00E211D9" w:rsidP="00C91F85">
            <w:pPr>
              <w:rPr>
                <w:rFonts w:eastAsia="等线"/>
                <w:bCs/>
                <w:iCs/>
              </w:rPr>
            </w:pPr>
            <w:r w:rsidRPr="00883B52">
              <w:rPr>
                <w:rFonts w:eastAsia="等线"/>
                <w:bCs/>
                <w:iCs/>
              </w:rPr>
              <w:t>6:</w:t>
            </w:r>
            <w:r w:rsidRPr="00883B52">
              <w:rPr>
                <w:rFonts w:eastAsia="等线"/>
                <w:bCs/>
                <w:iCs/>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tc>
      </w:tr>
    </w:tbl>
    <w:p w14:paraId="2C920D06" w14:textId="3FA2FF1E" w:rsidR="00B66BF1" w:rsidRPr="00932918" w:rsidRDefault="00B66BF1" w:rsidP="00883B52">
      <w:pPr>
        <w:spacing w:before="180" w:after="180"/>
      </w:pPr>
      <w:r>
        <w:t xml:space="preserve">During </w:t>
      </w:r>
      <w:r w:rsidR="00932918">
        <w:t xml:space="preserve">last </w:t>
      </w:r>
      <w:r>
        <w:t xml:space="preserve">meeting, it </w:t>
      </w:r>
      <w:r w:rsidR="0017562D">
        <w:t>was</w:t>
      </w:r>
      <w:r>
        <w:t xml:space="preserve"> agreed that </w:t>
      </w:r>
      <w:r w:rsidRPr="00E473B7">
        <w:t>for non-standardized PQI, the CAPC of the standardized PQI which best matches the QoS characteristics of the non-standardized PQI</w:t>
      </w:r>
      <w:r w:rsidR="0017562D">
        <w:t xml:space="preserve"> is used</w:t>
      </w:r>
      <w:r>
        <w:t xml:space="preserve">, but we have not concluded whether such principle is applicable for both </w:t>
      </w:r>
      <w:proofErr w:type="spellStart"/>
      <w:r>
        <w:t>gNB</w:t>
      </w:r>
      <w:proofErr w:type="spellEnd"/>
      <w:r>
        <w:t xml:space="preserve"> and UE.</w:t>
      </w:r>
    </w:p>
    <w:p w14:paraId="4BA52CBB" w14:textId="118CB5CB" w:rsidR="00C91F85" w:rsidRDefault="00A37EA8" w:rsidP="00883B52">
      <w:pPr>
        <w:spacing w:after="180"/>
      </w:pPr>
      <w:r>
        <w:t xml:space="preserve">When </w:t>
      </w:r>
      <w:r w:rsidR="002F790C">
        <w:t xml:space="preserve">a mode 1 or mode 2 </w:t>
      </w:r>
      <w:r>
        <w:t xml:space="preserve">SL UE is in RRC_CONNECTED state, it can report </w:t>
      </w:r>
      <w:r w:rsidR="00EA15FF">
        <w:t xml:space="preserve">QoS profiles </w:t>
      </w:r>
      <w:r>
        <w:t xml:space="preserve">to the </w:t>
      </w:r>
      <w:proofErr w:type="spellStart"/>
      <w:r>
        <w:t>gNB</w:t>
      </w:r>
      <w:proofErr w:type="spellEnd"/>
      <w:r>
        <w:t>.</w:t>
      </w:r>
      <w:r w:rsidR="00C91F85">
        <w:t xml:space="preserve"> With this, </w:t>
      </w:r>
      <w:r w:rsidR="00C91F85">
        <w:lastRenderedPageBreak/>
        <w:t xml:space="preserve">the </w:t>
      </w:r>
      <w:proofErr w:type="spellStart"/>
      <w:r w:rsidR="00C91F85">
        <w:t>gNB</w:t>
      </w:r>
      <w:proofErr w:type="spellEnd"/>
      <w:r w:rsidR="00C91F85">
        <w:t xml:space="preserve"> can configure suitable CAPC for non-standardized PQI, and the method of NR-U can be reused, i.e. when configuring CAPC of non-standardized </w:t>
      </w:r>
      <w:r w:rsidR="00B66BF1">
        <w:t>P</w:t>
      </w:r>
      <w:r w:rsidR="00C91F85">
        <w:t>QI, use</w:t>
      </w:r>
      <w:r w:rsidR="00C91F85" w:rsidRPr="00C91F85">
        <w:t xml:space="preserve"> </w:t>
      </w:r>
      <w:r w:rsidR="00C91F85" w:rsidRPr="00425751">
        <w:t xml:space="preserve">the CAPC of the standardized </w:t>
      </w:r>
      <w:r w:rsidR="00B66BF1">
        <w:t>P</w:t>
      </w:r>
      <w:r w:rsidR="00C91F85" w:rsidRPr="00425751">
        <w:t xml:space="preserve">QI which best matches the QoS characteristics of the non-standardized </w:t>
      </w:r>
      <w:r w:rsidR="00B66BF1">
        <w:t>P</w:t>
      </w:r>
      <w:r w:rsidR="00C91F85" w:rsidRPr="00425751">
        <w:t>QI</w:t>
      </w:r>
      <w:r w:rsidR="00C91F85">
        <w:t>.</w:t>
      </w:r>
      <w:r w:rsidR="00EA15FF">
        <w:t xml:space="preserve"> The UE can simply follow the NW configuration.</w:t>
      </w:r>
    </w:p>
    <w:p w14:paraId="42462D7D" w14:textId="45D15398" w:rsidR="00C91F85" w:rsidRPr="004E7BF3" w:rsidRDefault="00C91F85" w:rsidP="00883B52">
      <w:pPr>
        <w:pStyle w:val="aa"/>
        <w:numPr>
          <w:ilvl w:val="0"/>
          <w:numId w:val="19"/>
        </w:numPr>
        <w:spacing w:after="180"/>
        <w:ind w:left="1701" w:firstLineChars="0" w:hanging="1701"/>
        <w:rPr>
          <w:rFonts w:ascii="Times New Roman" w:hAnsi="Times New Roman"/>
          <w:b/>
          <w:kern w:val="0"/>
          <w:sz w:val="20"/>
          <w:szCs w:val="24"/>
        </w:rPr>
      </w:pPr>
      <w:r w:rsidRPr="002F790C">
        <w:rPr>
          <w:rFonts w:ascii="Times New Roman" w:eastAsiaTheme="minorEastAsia" w:hAnsi="Times New Roman"/>
          <w:b/>
          <w:sz w:val="20"/>
          <w:szCs w:val="20"/>
        </w:rPr>
        <w:t xml:space="preserve">For </w:t>
      </w:r>
      <w:r w:rsidR="00E3012D">
        <w:rPr>
          <w:rFonts w:ascii="Times New Roman" w:eastAsiaTheme="minorEastAsia" w:hAnsi="Times New Roman"/>
          <w:b/>
          <w:sz w:val="20"/>
          <w:szCs w:val="20"/>
        </w:rPr>
        <w:t xml:space="preserve">a </w:t>
      </w:r>
      <w:r w:rsidRPr="002F790C">
        <w:rPr>
          <w:rFonts w:ascii="Times New Roman" w:eastAsiaTheme="minorEastAsia" w:hAnsi="Times New Roman"/>
          <w:b/>
          <w:sz w:val="20"/>
          <w:szCs w:val="20"/>
        </w:rPr>
        <w:t xml:space="preserve">CONNECTED UE, it is </w:t>
      </w:r>
      <w:r w:rsidR="00E3012D">
        <w:rPr>
          <w:rFonts w:ascii="Times New Roman" w:eastAsiaTheme="minorEastAsia" w:hAnsi="Times New Roman"/>
          <w:b/>
          <w:sz w:val="20"/>
          <w:szCs w:val="20"/>
        </w:rPr>
        <w:t xml:space="preserve">up to </w:t>
      </w:r>
      <w:proofErr w:type="spellStart"/>
      <w:r w:rsidRPr="002F790C">
        <w:rPr>
          <w:rFonts w:ascii="Times New Roman" w:eastAsiaTheme="minorEastAsia" w:hAnsi="Times New Roman"/>
          <w:b/>
          <w:sz w:val="20"/>
          <w:szCs w:val="20"/>
        </w:rPr>
        <w:t>gNB</w:t>
      </w:r>
      <w:proofErr w:type="spellEnd"/>
      <w:r w:rsidRPr="002F790C">
        <w:rPr>
          <w:rFonts w:ascii="Times New Roman" w:eastAsiaTheme="minorEastAsia" w:hAnsi="Times New Roman"/>
          <w:b/>
          <w:sz w:val="20"/>
          <w:szCs w:val="20"/>
        </w:rPr>
        <w:t xml:space="preserve"> implementation to configure the CAPC of non-standardized PQI using the CAPC of the standardized PQI which best matches the QoS characteristics of the non-standardized PQI</w:t>
      </w:r>
      <w:r w:rsidR="00EA15FF">
        <w:rPr>
          <w:rFonts w:ascii="Times New Roman" w:eastAsiaTheme="minorEastAsia" w:hAnsi="Times New Roman"/>
          <w:b/>
          <w:sz w:val="20"/>
          <w:szCs w:val="20"/>
        </w:rPr>
        <w:t>.</w:t>
      </w:r>
    </w:p>
    <w:p w14:paraId="5CDA72ED" w14:textId="00CCF7EE" w:rsidR="004E7BF3" w:rsidRPr="004E7BF3" w:rsidRDefault="00CC3868" w:rsidP="00883B52">
      <w:pPr>
        <w:spacing w:after="180"/>
      </w:pPr>
      <w:r>
        <w:t>For</w:t>
      </w:r>
      <w:r w:rsidR="004E7BF3" w:rsidRPr="004E7BF3">
        <w:t xml:space="preserve"> the SL DRB configurations provided by SIB/pre-configuration, it is impractical to assume that all the possible </w:t>
      </w:r>
      <w:proofErr w:type="spellStart"/>
      <w:r w:rsidR="004E7BF3" w:rsidRPr="004E7BF3">
        <w:t>sidelink</w:t>
      </w:r>
      <w:proofErr w:type="spellEnd"/>
      <w:r w:rsidR="004E7BF3" w:rsidRPr="004E7BF3">
        <w:t xml:space="preserve"> </w:t>
      </w:r>
      <w:r w:rsidR="00860B2B">
        <w:rPr>
          <w:rFonts w:eastAsia="等线"/>
        </w:rPr>
        <w:t xml:space="preserve">non-standardized QoS parameters </w:t>
      </w:r>
      <w:r w:rsidR="004E7BF3" w:rsidRPr="004E7BF3">
        <w:t>must be covered by the SL-DRB configurations provided by the SIB or pre-configuration. If a</w:t>
      </w:r>
      <w:r w:rsidR="004E7BF3">
        <w:t>n IDLE/INACTIVE</w:t>
      </w:r>
      <w:r w:rsidR="00C0216B">
        <w:rPr>
          <w:rFonts w:hint="eastAsia"/>
        </w:rPr>
        <w:t>/</w:t>
      </w:r>
      <w:r w:rsidR="00C0216B">
        <w:t>OOC</w:t>
      </w:r>
      <w:r w:rsidR="004E7BF3" w:rsidRPr="004E7BF3">
        <w:t xml:space="preserve"> UE is to perform a transmission for the PC5 QoS flow corresponding to a non-standardized PQI that cannot be mapped to any SL DRB configuration, the UE cannot determine the CAPC value for this QoS flow. As a SL specific case, how this case should be treated may need further RAN2 discussion.</w:t>
      </w:r>
    </w:p>
    <w:p w14:paraId="0A5363C6" w14:textId="0F5CED74" w:rsidR="00CC3868" w:rsidRDefault="00CC3868">
      <w:pPr>
        <w:spacing w:after="180"/>
      </w:pPr>
      <w:r w:rsidRPr="00CC3868">
        <w:t>For an IDLE/INACTIVE</w:t>
      </w:r>
      <w:r w:rsidR="00C0216B">
        <w:t>/OOC</w:t>
      </w:r>
      <w:r w:rsidRPr="00CC3868">
        <w:t xml:space="preserve"> UE, upon transmitting QoS flow</w:t>
      </w:r>
      <w:r w:rsidR="00C0216B">
        <w:t xml:space="preserve"> </w:t>
      </w:r>
      <w:r w:rsidRPr="00CC3868">
        <w:t xml:space="preserve">with non-standardized PQI, it can first check the SIB/pre-configuration. If the UE can find the non-standardized PQI mapped to a SLRB configuration from SIB/pre-configuration which contains a non-standardized PQI whose QoS characteristics are all the same with such non-standardized PQI, the UE can use the CAPC configured </w:t>
      </w:r>
      <w:r w:rsidR="00C0216B">
        <w:t>in</w:t>
      </w:r>
      <w:r w:rsidRPr="00CC3868">
        <w:t xml:space="preserve"> this SLRB configuration for the non-standardized PQI.</w:t>
      </w:r>
      <w:r w:rsidR="00357C32">
        <w:t xml:space="preserve"> After all, it is up to </w:t>
      </w:r>
      <w:proofErr w:type="spellStart"/>
      <w:r w:rsidR="00357C32">
        <w:t>gNB</w:t>
      </w:r>
      <w:proofErr w:type="spellEnd"/>
      <w:r w:rsidR="00357C32">
        <w:t xml:space="preserve"> implementation to configure CPAC for some SLRBs which mapped to QoS flow of </w:t>
      </w:r>
      <w:r w:rsidR="00357C32" w:rsidRPr="00357C32">
        <w:t>non-standardized QoS parameters</w:t>
      </w:r>
      <w:r w:rsidR="001B5DF2">
        <w:t xml:space="preserve"> in SIB/pre-configuration. </w:t>
      </w:r>
    </w:p>
    <w:p w14:paraId="3AD7D4CA" w14:textId="28FF106C" w:rsidR="00A061EF" w:rsidRPr="00883B52" w:rsidRDefault="00357C32" w:rsidP="00883B52">
      <w:pPr>
        <w:pStyle w:val="aa"/>
        <w:numPr>
          <w:ilvl w:val="0"/>
          <w:numId w:val="22"/>
        </w:numPr>
        <w:spacing w:after="180"/>
        <w:ind w:left="1701" w:firstLineChars="0" w:hanging="1701"/>
        <w:rPr>
          <w:b/>
          <w:szCs w:val="20"/>
        </w:rPr>
      </w:pPr>
      <w:r w:rsidRPr="00357C32">
        <w:rPr>
          <w:rFonts w:ascii="Times New Roman" w:hAnsi="Times New Roman"/>
          <w:b/>
          <w:sz w:val="20"/>
          <w:szCs w:val="20"/>
        </w:rPr>
        <w:t xml:space="preserve">For non-standardized PQI, it is up to </w:t>
      </w:r>
      <w:proofErr w:type="spellStart"/>
      <w:r w:rsidRPr="00357C32">
        <w:rPr>
          <w:rFonts w:ascii="Times New Roman" w:hAnsi="Times New Roman"/>
          <w:b/>
          <w:sz w:val="20"/>
          <w:szCs w:val="20"/>
        </w:rPr>
        <w:t>gNB</w:t>
      </w:r>
      <w:proofErr w:type="spellEnd"/>
      <w:r w:rsidRPr="00357C32">
        <w:rPr>
          <w:rFonts w:ascii="Times New Roman" w:hAnsi="Times New Roman"/>
          <w:b/>
          <w:sz w:val="20"/>
          <w:szCs w:val="20"/>
        </w:rPr>
        <w:t xml:space="preserve"> implementation whether to configure CPAC in associated SLRB configuration which contains the </w:t>
      </w:r>
      <w:r w:rsidR="00485517">
        <w:rPr>
          <w:rFonts w:ascii="Times New Roman" w:hAnsi="Times New Roman"/>
          <w:b/>
          <w:sz w:val="20"/>
          <w:szCs w:val="20"/>
        </w:rPr>
        <w:t xml:space="preserve">mapping of </w:t>
      </w:r>
      <w:r w:rsidR="00930872">
        <w:rPr>
          <w:rFonts w:ascii="Times New Roman" w:hAnsi="Times New Roman"/>
          <w:b/>
          <w:sz w:val="20"/>
          <w:szCs w:val="20"/>
        </w:rPr>
        <w:t xml:space="preserve">DRB to </w:t>
      </w:r>
      <w:r w:rsidRPr="00357C32">
        <w:rPr>
          <w:rFonts w:ascii="Times New Roman" w:hAnsi="Times New Roman"/>
          <w:b/>
          <w:sz w:val="20"/>
          <w:szCs w:val="20"/>
        </w:rPr>
        <w:t>QoS flow of non-standardized PQI</w:t>
      </w:r>
      <w:r w:rsidR="001B5DF2">
        <w:rPr>
          <w:rFonts w:ascii="Times New Roman" w:hAnsi="Times New Roman"/>
          <w:b/>
          <w:sz w:val="20"/>
          <w:szCs w:val="20"/>
        </w:rPr>
        <w:t>.</w:t>
      </w:r>
    </w:p>
    <w:p w14:paraId="6FF8C826" w14:textId="44DF0773" w:rsidR="00A061EF" w:rsidRPr="00883B52" w:rsidRDefault="001B5DF2" w:rsidP="00883B52">
      <w:pPr>
        <w:pStyle w:val="aa"/>
        <w:numPr>
          <w:ilvl w:val="0"/>
          <w:numId w:val="19"/>
        </w:numPr>
        <w:spacing w:after="180"/>
        <w:ind w:left="1701" w:firstLineChars="0" w:hanging="1701"/>
        <w:rPr>
          <w:b/>
          <w:kern w:val="0"/>
          <w:szCs w:val="24"/>
        </w:rPr>
      </w:pPr>
      <w:r>
        <w:rPr>
          <w:rFonts w:ascii="Times New Roman" w:hAnsi="Times New Roman"/>
          <w:b/>
          <w:kern w:val="0"/>
          <w:sz w:val="20"/>
          <w:szCs w:val="24"/>
        </w:rPr>
        <w:t xml:space="preserve">For </w:t>
      </w:r>
      <w:r w:rsidR="00E3012D">
        <w:rPr>
          <w:rFonts w:ascii="Times New Roman" w:hAnsi="Times New Roman"/>
          <w:b/>
          <w:kern w:val="0"/>
          <w:sz w:val="20"/>
          <w:szCs w:val="24"/>
        </w:rPr>
        <w:t xml:space="preserve">an </w:t>
      </w:r>
      <w:r>
        <w:rPr>
          <w:rFonts w:ascii="Times New Roman" w:hAnsi="Times New Roman"/>
          <w:b/>
          <w:kern w:val="0"/>
          <w:sz w:val="20"/>
          <w:szCs w:val="24"/>
        </w:rPr>
        <w:t xml:space="preserve">IDLE/INACTIVE/OOC UE, if the QoS flow of </w:t>
      </w:r>
      <w:r w:rsidRPr="00357C32">
        <w:rPr>
          <w:rFonts w:ascii="Times New Roman" w:hAnsi="Times New Roman"/>
          <w:b/>
          <w:sz w:val="20"/>
          <w:szCs w:val="20"/>
        </w:rPr>
        <w:t>non-standardized PQI</w:t>
      </w:r>
      <w:r>
        <w:rPr>
          <w:rFonts w:ascii="Times New Roman" w:hAnsi="Times New Roman"/>
          <w:b/>
          <w:sz w:val="20"/>
          <w:szCs w:val="20"/>
        </w:rPr>
        <w:t xml:space="preserve"> can be mapped to a non-default SLRB, the UE determines the CAPC of this non-standardized PQI using the CAPC of this SLRB.</w:t>
      </w:r>
    </w:p>
    <w:p w14:paraId="6B24795F" w14:textId="35F1A48E" w:rsidR="00CC3868" w:rsidRPr="0092300B" w:rsidRDefault="00CC3868" w:rsidP="00883B52">
      <w:pPr>
        <w:spacing w:after="180"/>
        <w:rPr>
          <w:rFonts w:cs="Times New Roman"/>
        </w:rPr>
      </w:pPr>
      <w:r>
        <w:t xml:space="preserve">However, if the </w:t>
      </w:r>
      <w:r w:rsidR="00C228C8" w:rsidRPr="00CC3868">
        <w:t>IDLE/INACTIVE</w:t>
      </w:r>
      <w:r w:rsidR="00357C32">
        <w:t>/OOC</w:t>
      </w:r>
      <w:r w:rsidR="00C228C8" w:rsidRPr="00CC3868">
        <w:t xml:space="preserve"> </w:t>
      </w:r>
      <w:r w:rsidRPr="00CC3868">
        <w:t>UE can</w:t>
      </w:r>
      <w:r>
        <w:t>not</w:t>
      </w:r>
      <w:r w:rsidRPr="00CC3868">
        <w:t xml:space="preserve"> find the non-standardized PQI mapped to a SLRB </w:t>
      </w:r>
      <w:r w:rsidRPr="0092300B">
        <w:rPr>
          <w:rFonts w:cs="Times New Roman"/>
        </w:rPr>
        <w:t xml:space="preserve">configuration from SIB/pre-configuration which contains a non-standardized PQI whose QoS characteristics are all the same with such non-standardized PQI, </w:t>
      </w:r>
      <w:r w:rsidR="00C228C8" w:rsidRPr="0092300B">
        <w:rPr>
          <w:rFonts w:cs="Times New Roman"/>
        </w:rPr>
        <w:t>the UE need to determine the CAPC for the non-standardized PQI.</w:t>
      </w:r>
    </w:p>
    <w:p w14:paraId="205924A4" w14:textId="155EF8C1" w:rsidR="00930245" w:rsidRPr="00883B52" w:rsidRDefault="0025412C" w:rsidP="00883B52">
      <w:pPr>
        <w:spacing w:after="180"/>
        <w:rPr>
          <w:rFonts w:cs="Times New Roman"/>
        </w:rPr>
      </w:pPr>
      <w:r w:rsidRPr="0092300B">
        <w:rPr>
          <w:rFonts w:cs="Times New Roman"/>
        </w:rPr>
        <w:t>During last meeting, some companies propose</w:t>
      </w:r>
      <w:r w:rsidR="0092300B">
        <w:rPr>
          <w:rFonts w:cs="Times New Roman" w:hint="eastAsia"/>
        </w:rPr>
        <w:t>d</w:t>
      </w:r>
      <w:r w:rsidR="00930245" w:rsidRPr="0092300B">
        <w:rPr>
          <w:rFonts w:cs="Times New Roman"/>
        </w:rPr>
        <w:t xml:space="preserve"> to </w:t>
      </w:r>
      <w:r w:rsidR="006306FC" w:rsidRPr="0092300B">
        <w:rPr>
          <w:rFonts w:cs="Times New Roman"/>
        </w:rPr>
        <w:t xml:space="preserve">fully </w:t>
      </w:r>
      <w:r w:rsidR="00930245" w:rsidRPr="0092300B">
        <w:rPr>
          <w:rFonts w:cs="Times New Roman"/>
        </w:rPr>
        <w:t xml:space="preserve">leave it to UE implementation to use the CAPC of the standardized PQI which best matches the QoS characteristics of the non-standardized PQI. </w:t>
      </w:r>
      <w:r w:rsidRPr="002B22DE">
        <w:rPr>
          <w:rFonts w:cs="Times New Roman"/>
        </w:rPr>
        <w:t xml:space="preserve">However, </w:t>
      </w:r>
      <w:r w:rsidRPr="007339B9">
        <w:rPr>
          <w:rFonts w:cs="Times New Roman"/>
        </w:rPr>
        <w:t>t</w:t>
      </w:r>
      <w:r w:rsidR="00462762" w:rsidRPr="00883B52">
        <w:rPr>
          <w:rFonts w:cs="Times New Roman"/>
        </w:rPr>
        <w:t>his method may lead to the following concerns:</w:t>
      </w:r>
    </w:p>
    <w:p w14:paraId="7E101A77" w14:textId="2941C859" w:rsidR="001661C2" w:rsidRPr="00883B52" w:rsidRDefault="001661C2" w:rsidP="00883B52">
      <w:pPr>
        <w:pStyle w:val="aa"/>
        <w:numPr>
          <w:ilvl w:val="0"/>
          <w:numId w:val="20"/>
        </w:numPr>
        <w:spacing w:after="180"/>
        <w:ind w:firstLineChars="0"/>
        <w:rPr>
          <w:rFonts w:ascii="Times New Roman" w:hAnsi="Times New Roman"/>
          <w:sz w:val="20"/>
          <w:szCs w:val="20"/>
        </w:rPr>
      </w:pPr>
      <w:r w:rsidRPr="00883B52">
        <w:rPr>
          <w:rFonts w:ascii="Times New Roman" w:hAnsi="Times New Roman"/>
          <w:sz w:val="20"/>
          <w:szCs w:val="20"/>
        </w:rPr>
        <w:t>This is out of network control.</w:t>
      </w:r>
    </w:p>
    <w:p w14:paraId="72CE9910" w14:textId="3553F139" w:rsidR="008942A0" w:rsidRPr="00883B52" w:rsidRDefault="00FB3B13" w:rsidP="00883B52">
      <w:pPr>
        <w:pStyle w:val="aa"/>
        <w:numPr>
          <w:ilvl w:val="0"/>
          <w:numId w:val="20"/>
        </w:numPr>
        <w:spacing w:after="180"/>
        <w:ind w:firstLineChars="0"/>
        <w:rPr>
          <w:rFonts w:ascii="Times New Roman" w:hAnsi="Times New Roman"/>
          <w:sz w:val="20"/>
          <w:szCs w:val="20"/>
        </w:rPr>
      </w:pPr>
      <w:r w:rsidRPr="00883B52">
        <w:rPr>
          <w:rFonts w:ascii="Times New Roman" w:hAnsi="Times New Roman"/>
          <w:sz w:val="20"/>
          <w:szCs w:val="20"/>
        </w:rPr>
        <w:t>UE-</w:t>
      </w:r>
      <w:proofErr w:type="spellStart"/>
      <w:r w:rsidRPr="00883B52">
        <w:rPr>
          <w:rFonts w:ascii="Times New Roman" w:hAnsi="Times New Roman"/>
          <w:sz w:val="20"/>
          <w:szCs w:val="20"/>
        </w:rPr>
        <w:t>gNB</w:t>
      </w:r>
      <w:proofErr w:type="spellEnd"/>
      <w:r w:rsidRPr="00883B52">
        <w:rPr>
          <w:rFonts w:ascii="Times New Roman" w:hAnsi="Times New Roman"/>
          <w:sz w:val="20"/>
          <w:szCs w:val="20"/>
        </w:rPr>
        <w:t xml:space="preserve"> inconsistence: </w:t>
      </w:r>
      <w:r w:rsidR="00462762" w:rsidRPr="00883B52">
        <w:rPr>
          <w:rFonts w:ascii="Times New Roman" w:hAnsi="Times New Roman"/>
          <w:sz w:val="20"/>
          <w:szCs w:val="20"/>
        </w:rPr>
        <w:t>The UE</w:t>
      </w:r>
      <w:r w:rsidR="0025412C" w:rsidRPr="00883B52">
        <w:rPr>
          <w:rFonts w:ascii="Times New Roman" w:hAnsi="Times New Roman"/>
          <w:sz w:val="20"/>
          <w:szCs w:val="20"/>
        </w:rPr>
        <w:t xml:space="preserve"> and the </w:t>
      </w:r>
      <w:proofErr w:type="spellStart"/>
      <w:r w:rsidR="0025412C" w:rsidRPr="00883B52">
        <w:rPr>
          <w:rFonts w:ascii="Times New Roman" w:hAnsi="Times New Roman"/>
          <w:sz w:val="20"/>
          <w:szCs w:val="20"/>
        </w:rPr>
        <w:t>gNB</w:t>
      </w:r>
      <w:proofErr w:type="spellEnd"/>
      <w:r w:rsidR="00462762" w:rsidRPr="00883B52">
        <w:rPr>
          <w:rFonts w:ascii="Times New Roman" w:hAnsi="Times New Roman"/>
          <w:sz w:val="20"/>
          <w:szCs w:val="20"/>
        </w:rPr>
        <w:t xml:space="preserve"> may have </w:t>
      </w:r>
      <w:r w:rsidRPr="00883B52">
        <w:rPr>
          <w:rFonts w:ascii="Times New Roman" w:hAnsi="Times New Roman"/>
          <w:sz w:val="20"/>
          <w:szCs w:val="20"/>
        </w:rPr>
        <w:t>different</w:t>
      </w:r>
      <w:r w:rsidR="0025412C" w:rsidRPr="00883B52">
        <w:rPr>
          <w:rFonts w:ascii="Times New Roman" w:hAnsi="Times New Roman"/>
          <w:sz w:val="20"/>
          <w:szCs w:val="20"/>
        </w:rPr>
        <w:t xml:space="preserve"> </w:t>
      </w:r>
      <w:r w:rsidR="00462762" w:rsidRPr="00883B52">
        <w:rPr>
          <w:rFonts w:ascii="Times New Roman" w:hAnsi="Times New Roman"/>
          <w:sz w:val="20"/>
          <w:szCs w:val="20"/>
        </w:rPr>
        <w:t xml:space="preserve">implementation of determining CAPC for </w:t>
      </w:r>
      <w:r w:rsidRPr="00883B52">
        <w:rPr>
          <w:rFonts w:ascii="Times New Roman" w:hAnsi="Times New Roman"/>
          <w:sz w:val="20"/>
          <w:szCs w:val="20"/>
        </w:rPr>
        <w:t xml:space="preserve">a same </w:t>
      </w:r>
      <w:r w:rsidR="00462762" w:rsidRPr="00883B52">
        <w:rPr>
          <w:rFonts w:ascii="Times New Roman" w:hAnsi="Times New Roman"/>
          <w:sz w:val="20"/>
          <w:szCs w:val="20"/>
        </w:rPr>
        <w:t xml:space="preserve">non-standardized PQI. For </w:t>
      </w:r>
      <w:r w:rsidRPr="00883B52">
        <w:rPr>
          <w:rFonts w:ascii="Times New Roman" w:hAnsi="Times New Roman"/>
          <w:sz w:val="20"/>
          <w:szCs w:val="20"/>
        </w:rPr>
        <w:t>instance</w:t>
      </w:r>
      <w:r w:rsidR="00462762" w:rsidRPr="00883B52">
        <w:rPr>
          <w:rFonts w:ascii="Times New Roman" w:hAnsi="Times New Roman"/>
          <w:sz w:val="20"/>
          <w:szCs w:val="20"/>
        </w:rPr>
        <w:t xml:space="preserve">, it is possible that the </w:t>
      </w:r>
      <w:proofErr w:type="spellStart"/>
      <w:r w:rsidR="00462762" w:rsidRPr="00883B52">
        <w:rPr>
          <w:rFonts w:ascii="Times New Roman" w:hAnsi="Times New Roman"/>
          <w:sz w:val="20"/>
          <w:szCs w:val="20"/>
        </w:rPr>
        <w:t>gNB</w:t>
      </w:r>
      <w:proofErr w:type="spellEnd"/>
      <w:r w:rsidR="00462762" w:rsidRPr="00883B52">
        <w:rPr>
          <w:rFonts w:ascii="Times New Roman" w:hAnsi="Times New Roman"/>
          <w:sz w:val="20"/>
          <w:szCs w:val="20"/>
        </w:rPr>
        <w:t xml:space="preserve"> configures CAPC value p1 </w:t>
      </w:r>
      <w:r w:rsidR="0025412C" w:rsidRPr="00883B52">
        <w:rPr>
          <w:rFonts w:ascii="Times New Roman" w:hAnsi="Times New Roman"/>
          <w:sz w:val="20"/>
          <w:szCs w:val="20"/>
        </w:rPr>
        <w:t>to it</w:t>
      </w:r>
      <w:r w:rsidR="00462762" w:rsidRPr="00883B52">
        <w:rPr>
          <w:rFonts w:ascii="Times New Roman" w:hAnsi="Times New Roman"/>
          <w:sz w:val="20"/>
          <w:szCs w:val="20"/>
        </w:rPr>
        <w:t xml:space="preserve"> for </w:t>
      </w:r>
      <w:r w:rsidRPr="00883B52">
        <w:rPr>
          <w:rFonts w:ascii="Times New Roman" w:hAnsi="Times New Roman"/>
          <w:sz w:val="20"/>
          <w:szCs w:val="20"/>
        </w:rPr>
        <w:t xml:space="preserve">an </w:t>
      </w:r>
      <w:r w:rsidR="00462762" w:rsidRPr="00883B52">
        <w:rPr>
          <w:rFonts w:ascii="Times New Roman" w:hAnsi="Times New Roman"/>
          <w:sz w:val="20"/>
          <w:szCs w:val="20"/>
        </w:rPr>
        <w:t xml:space="preserve">IC UE, while </w:t>
      </w:r>
      <w:r w:rsidRPr="00883B52">
        <w:rPr>
          <w:rFonts w:ascii="Times New Roman" w:hAnsi="Times New Roman"/>
          <w:sz w:val="20"/>
          <w:szCs w:val="20"/>
        </w:rPr>
        <w:t xml:space="preserve">an </w:t>
      </w:r>
      <w:r w:rsidR="00462762" w:rsidRPr="00883B52">
        <w:rPr>
          <w:rFonts w:ascii="Times New Roman" w:hAnsi="Times New Roman"/>
          <w:sz w:val="20"/>
          <w:szCs w:val="20"/>
        </w:rPr>
        <w:t xml:space="preserve">OOC UE determines the CAPC to be p2. </w:t>
      </w:r>
      <w:r w:rsidR="001661C2" w:rsidRPr="00883B52">
        <w:rPr>
          <w:rFonts w:ascii="Times New Roman" w:hAnsi="Times New Roman"/>
          <w:sz w:val="20"/>
          <w:szCs w:val="20"/>
        </w:rPr>
        <w:t>From one perspective</w:t>
      </w:r>
      <w:r w:rsidR="008942A0" w:rsidRPr="00883B52">
        <w:rPr>
          <w:rFonts w:ascii="Times New Roman" w:hAnsi="Times New Roman"/>
          <w:sz w:val="20"/>
          <w:szCs w:val="20"/>
        </w:rPr>
        <w:t xml:space="preserve">, if p1&lt;p2, when the IC UE initiate a COT and share to the OOC UE, since the COT is initiated using CAPC = p1, the OOC UE may determine that it cannot used this shared COT according to regulation. This may cause traffic </w:t>
      </w:r>
      <w:r w:rsidR="001661C2" w:rsidRPr="00883B52">
        <w:rPr>
          <w:rFonts w:ascii="Times New Roman" w:hAnsi="Times New Roman"/>
          <w:sz w:val="20"/>
          <w:szCs w:val="20"/>
        </w:rPr>
        <w:t xml:space="preserve">degradation. From the other perspective, if the IC UE and the OOC UE use different CAPC for the same non-standardized PQI, it may lead to </w:t>
      </w:r>
      <w:r w:rsidR="0056593C" w:rsidRPr="00883B52">
        <w:rPr>
          <w:rFonts w:ascii="Times New Roman" w:hAnsi="Times New Roman"/>
          <w:sz w:val="20"/>
          <w:szCs w:val="20"/>
        </w:rPr>
        <w:t>traffic</w:t>
      </w:r>
      <w:r w:rsidR="001661C2" w:rsidRPr="00883B52">
        <w:rPr>
          <w:rFonts w:ascii="Times New Roman" w:hAnsi="Times New Roman"/>
          <w:sz w:val="20"/>
          <w:szCs w:val="20"/>
        </w:rPr>
        <w:t xml:space="preserve"> delay when the traffic density in the environment is high, e.g. lots of Wi-Fi devices around.</w:t>
      </w:r>
    </w:p>
    <w:p w14:paraId="113467DB" w14:textId="42AEBAE6" w:rsidR="00462762" w:rsidRPr="00883B52" w:rsidRDefault="00FB3B13" w:rsidP="00883B52">
      <w:pPr>
        <w:pStyle w:val="aa"/>
        <w:numPr>
          <w:ilvl w:val="0"/>
          <w:numId w:val="20"/>
        </w:numPr>
        <w:spacing w:after="180"/>
        <w:ind w:firstLineChars="0"/>
        <w:rPr>
          <w:rFonts w:ascii="Times New Roman" w:hAnsi="Times New Roman"/>
          <w:sz w:val="20"/>
          <w:szCs w:val="20"/>
        </w:rPr>
      </w:pPr>
      <w:r w:rsidRPr="0092300B">
        <w:rPr>
          <w:rFonts w:ascii="Times New Roman" w:hAnsi="Times New Roman"/>
          <w:sz w:val="20"/>
          <w:szCs w:val="20"/>
        </w:rPr>
        <w:lastRenderedPageBreak/>
        <w:t xml:space="preserve">UE-UE inconsistence: </w:t>
      </w:r>
      <w:r w:rsidR="001661C2" w:rsidRPr="00883B52">
        <w:rPr>
          <w:rFonts w:ascii="Times New Roman" w:hAnsi="Times New Roman"/>
          <w:sz w:val="20"/>
          <w:szCs w:val="20"/>
        </w:rPr>
        <w:t xml:space="preserve">The UE </w:t>
      </w:r>
      <w:r w:rsidR="0025412C" w:rsidRPr="00883B52">
        <w:rPr>
          <w:rFonts w:ascii="Times New Roman" w:hAnsi="Times New Roman"/>
          <w:sz w:val="20"/>
          <w:szCs w:val="20"/>
        </w:rPr>
        <w:t xml:space="preserve">and </w:t>
      </w:r>
      <w:r w:rsidR="001661C2" w:rsidRPr="00883B52">
        <w:rPr>
          <w:rFonts w:ascii="Times New Roman" w:hAnsi="Times New Roman"/>
          <w:sz w:val="20"/>
          <w:szCs w:val="20"/>
        </w:rPr>
        <w:t>the peer UE</w:t>
      </w:r>
      <w:r w:rsidR="0025412C" w:rsidRPr="00883B52">
        <w:rPr>
          <w:rFonts w:ascii="Times New Roman" w:hAnsi="Times New Roman"/>
          <w:sz w:val="20"/>
          <w:szCs w:val="20"/>
        </w:rPr>
        <w:t xml:space="preserve"> may also have the inconsisten</w:t>
      </w:r>
      <w:r w:rsidRPr="0092300B">
        <w:rPr>
          <w:rFonts w:ascii="Times New Roman" w:hAnsi="Times New Roman"/>
          <w:sz w:val="20"/>
          <w:szCs w:val="20"/>
        </w:rPr>
        <w:t>ce</w:t>
      </w:r>
      <w:r w:rsidR="0025412C" w:rsidRPr="00883B52">
        <w:rPr>
          <w:rFonts w:ascii="Times New Roman" w:hAnsi="Times New Roman"/>
          <w:sz w:val="20"/>
          <w:szCs w:val="20"/>
        </w:rPr>
        <w:t xml:space="preserve"> </w:t>
      </w:r>
      <w:r w:rsidRPr="0092300B">
        <w:rPr>
          <w:rFonts w:ascii="Times New Roman" w:hAnsi="Times New Roman"/>
          <w:sz w:val="20"/>
          <w:szCs w:val="20"/>
        </w:rPr>
        <w:t>concern</w:t>
      </w:r>
      <w:r w:rsidR="001661C2" w:rsidRPr="00883B52">
        <w:rPr>
          <w:rFonts w:ascii="Times New Roman" w:hAnsi="Times New Roman"/>
          <w:sz w:val="20"/>
          <w:szCs w:val="20"/>
        </w:rPr>
        <w:t xml:space="preserve">. </w:t>
      </w:r>
    </w:p>
    <w:p w14:paraId="3F5BB67D" w14:textId="3F46B39D" w:rsidR="0056593C" w:rsidRDefault="0056593C" w:rsidP="00883B52">
      <w:pPr>
        <w:pStyle w:val="aa"/>
        <w:numPr>
          <w:ilvl w:val="0"/>
          <w:numId w:val="22"/>
        </w:numPr>
        <w:spacing w:after="180"/>
        <w:ind w:left="1701" w:firstLineChars="0" w:hanging="1701"/>
        <w:rPr>
          <w:rFonts w:ascii="Times New Roman" w:hAnsi="Times New Roman"/>
          <w:b/>
          <w:sz w:val="20"/>
          <w:szCs w:val="20"/>
        </w:rPr>
      </w:pPr>
      <w:r>
        <w:rPr>
          <w:rFonts w:ascii="Times New Roman" w:hAnsi="Times New Roman"/>
          <w:b/>
          <w:sz w:val="20"/>
          <w:szCs w:val="20"/>
        </w:rPr>
        <w:t>It is out of network control</w:t>
      </w:r>
      <w:r w:rsidR="0051026D">
        <w:rPr>
          <w:rFonts w:ascii="Times New Roman" w:hAnsi="Times New Roman"/>
          <w:b/>
          <w:sz w:val="20"/>
          <w:szCs w:val="20"/>
        </w:rPr>
        <w:t>,</w:t>
      </w:r>
      <w:r>
        <w:rPr>
          <w:rFonts w:ascii="Times New Roman" w:hAnsi="Times New Roman"/>
          <w:b/>
          <w:sz w:val="20"/>
          <w:szCs w:val="20"/>
        </w:rPr>
        <w:t xml:space="preserve"> </w:t>
      </w:r>
      <w:r w:rsidR="00E3012D">
        <w:rPr>
          <w:rFonts w:ascii="Times New Roman" w:hAnsi="Times New Roman"/>
          <w:b/>
          <w:sz w:val="20"/>
          <w:szCs w:val="20"/>
        </w:rPr>
        <w:t>if one intends to</w:t>
      </w:r>
      <w:r>
        <w:rPr>
          <w:rFonts w:ascii="Times New Roman" w:hAnsi="Times New Roman"/>
          <w:b/>
          <w:sz w:val="20"/>
          <w:szCs w:val="20"/>
        </w:rPr>
        <w:t xml:space="preserve"> </w:t>
      </w:r>
      <w:r w:rsidR="00FB3B13">
        <w:rPr>
          <w:rFonts w:ascii="Times New Roman" w:hAnsi="Times New Roman"/>
          <w:b/>
          <w:sz w:val="20"/>
          <w:szCs w:val="20"/>
        </w:rPr>
        <w:t xml:space="preserve">fully </w:t>
      </w:r>
      <w:r>
        <w:rPr>
          <w:rFonts w:ascii="Times New Roman" w:hAnsi="Times New Roman"/>
          <w:b/>
          <w:sz w:val="20"/>
          <w:szCs w:val="20"/>
        </w:rPr>
        <w:t xml:space="preserve">leave it to </w:t>
      </w:r>
      <w:r w:rsidRPr="0056593C">
        <w:rPr>
          <w:rFonts w:ascii="Times New Roman" w:hAnsi="Times New Roman"/>
          <w:b/>
          <w:sz w:val="20"/>
          <w:szCs w:val="20"/>
        </w:rPr>
        <w:t xml:space="preserve">UE implementation to </w:t>
      </w:r>
      <w:r w:rsidR="00E3012D">
        <w:rPr>
          <w:rFonts w:ascii="Times New Roman" w:hAnsi="Times New Roman"/>
          <w:b/>
          <w:sz w:val="20"/>
          <w:szCs w:val="20"/>
        </w:rPr>
        <w:t>decide</w:t>
      </w:r>
      <w:r w:rsidRPr="0056593C">
        <w:rPr>
          <w:rFonts w:ascii="Times New Roman" w:hAnsi="Times New Roman"/>
          <w:b/>
          <w:sz w:val="20"/>
          <w:szCs w:val="20"/>
        </w:rPr>
        <w:t xml:space="preserve"> the CAPC of the standardized PQI which best matches the QoS characteristics of the non-standardized PQI</w:t>
      </w:r>
      <w:r>
        <w:rPr>
          <w:rFonts w:ascii="Times New Roman" w:hAnsi="Times New Roman"/>
          <w:b/>
          <w:sz w:val="20"/>
          <w:szCs w:val="20"/>
        </w:rPr>
        <w:t>.</w:t>
      </w:r>
      <w:r w:rsidR="00FB3B13">
        <w:rPr>
          <w:rFonts w:ascii="Times New Roman" w:hAnsi="Times New Roman"/>
          <w:b/>
          <w:sz w:val="20"/>
          <w:szCs w:val="20"/>
        </w:rPr>
        <w:t xml:space="preserve"> Meanwhile, there is UE-</w:t>
      </w:r>
      <w:proofErr w:type="spellStart"/>
      <w:r w:rsidR="00FB3B13">
        <w:rPr>
          <w:rFonts w:ascii="Times New Roman" w:hAnsi="Times New Roman"/>
          <w:b/>
          <w:sz w:val="20"/>
          <w:szCs w:val="20"/>
        </w:rPr>
        <w:t>gNB</w:t>
      </w:r>
      <w:proofErr w:type="spellEnd"/>
      <w:r w:rsidR="00FB3B13">
        <w:rPr>
          <w:rFonts w:ascii="Times New Roman" w:hAnsi="Times New Roman"/>
          <w:b/>
          <w:sz w:val="20"/>
          <w:szCs w:val="20"/>
        </w:rPr>
        <w:t>/UE-UE implementation inconsistence concern.</w:t>
      </w:r>
    </w:p>
    <w:p w14:paraId="274FD5DC" w14:textId="5F0EEBBA" w:rsidR="00375933" w:rsidRPr="00375933" w:rsidRDefault="00375933" w:rsidP="00883B52">
      <w:pPr>
        <w:spacing w:after="180"/>
        <w:rPr>
          <w:rFonts w:cs="Times New Roman"/>
          <w:szCs w:val="20"/>
        </w:rPr>
      </w:pPr>
      <w:r w:rsidRPr="00375933">
        <w:rPr>
          <w:rFonts w:cs="Times New Roman"/>
          <w:szCs w:val="20"/>
        </w:rPr>
        <w:t xml:space="preserve">To address the </w:t>
      </w:r>
      <w:r w:rsidR="00FB3B13">
        <w:rPr>
          <w:rFonts w:cs="Times New Roman"/>
          <w:szCs w:val="20"/>
        </w:rPr>
        <w:t>concerns</w:t>
      </w:r>
      <w:r w:rsidRPr="00375933">
        <w:rPr>
          <w:rFonts w:cs="Times New Roman"/>
          <w:szCs w:val="20"/>
        </w:rPr>
        <w:t xml:space="preserve">, the following options </w:t>
      </w:r>
      <w:r w:rsidR="00EA70EB">
        <w:rPr>
          <w:rFonts w:cs="Times New Roman"/>
          <w:szCs w:val="20"/>
        </w:rPr>
        <w:t>can be considered</w:t>
      </w:r>
      <w:r w:rsidR="00357C32">
        <w:rPr>
          <w:rFonts w:cs="Times New Roman"/>
          <w:szCs w:val="20"/>
        </w:rPr>
        <w:t xml:space="preserve"> for determining CPAC for </w:t>
      </w:r>
      <w:r w:rsidR="00D47288">
        <w:rPr>
          <w:rFonts w:cs="Times New Roman"/>
          <w:szCs w:val="20"/>
        </w:rPr>
        <w:t xml:space="preserve">current </w:t>
      </w:r>
      <w:r w:rsidR="00357C32" w:rsidRPr="00357C32">
        <w:rPr>
          <w:rFonts w:cs="Times New Roman"/>
          <w:szCs w:val="20"/>
        </w:rPr>
        <w:t>non-standardized PQI</w:t>
      </w:r>
      <w:r w:rsidRPr="00375933">
        <w:rPr>
          <w:rFonts w:cs="Times New Roman"/>
          <w:szCs w:val="20"/>
        </w:rPr>
        <w:t>:</w:t>
      </w:r>
    </w:p>
    <w:p w14:paraId="6021C168" w14:textId="12C556D4" w:rsidR="00375933" w:rsidRDefault="00375933" w:rsidP="00D47288">
      <w:pPr>
        <w:pStyle w:val="aa"/>
        <w:numPr>
          <w:ilvl w:val="0"/>
          <w:numId w:val="21"/>
        </w:numPr>
        <w:ind w:firstLineChars="0"/>
        <w:rPr>
          <w:rFonts w:ascii="Times New Roman" w:hAnsi="Times New Roman"/>
          <w:sz w:val="20"/>
          <w:szCs w:val="20"/>
        </w:rPr>
      </w:pPr>
      <w:r w:rsidRPr="00375933">
        <w:rPr>
          <w:rFonts w:ascii="Times New Roman" w:hAnsi="Times New Roman"/>
          <w:sz w:val="20"/>
          <w:szCs w:val="20"/>
        </w:rPr>
        <w:t>option A:</w:t>
      </w:r>
      <w:r>
        <w:rPr>
          <w:rFonts w:ascii="Times New Roman" w:hAnsi="Times New Roman"/>
          <w:sz w:val="20"/>
          <w:szCs w:val="20"/>
        </w:rPr>
        <w:t xml:space="preserve"> </w:t>
      </w:r>
      <w:r w:rsidRPr="00375933">
        <w:rPr>
          <w:rFonts w:ascii="Times New Roman" w:hAnsi="Times New Roman"/>
          <w:sz w:val="20"/>
          <w:szCs w:val="20"/>
        </w:rPr>
        <w:t xml:space="preserve">use the CAPC of the standardized PQI or the CAPC of non-standardized PQI configured in SIB/pre-configuration which best matches the QoS characteristics of the </w:t>
      </w:r>
      <w:r w:rsidR="00D47288">
        <w:rPr>
          <w:rFonts w:ascii="Times New Roman" w:hAnsi="Times New Roman"/>
          <w:sz w:val="20"/>
          <w:szCs w:val="20"/>
        </w:rPr>
        <w:t xml:space="preserve">current </w:t>
      </w:r>
      <w:r w:rsidRPr="00375933">
        <w:rPr>
          <w:rFonts w:ascii="Times New Roman" w:hAnsi="Times New Roman"/>
          <w:sz w:val="20"/>
          <w:szCs w:val="20"/>
        </w:rPr>
        <w:t>non-standardized PQI based on one or more QoS characteristics</w:t>
      </w:r>
      <w:r w:rsidR="0056593C" w:rsidRPr="0056593C">
        <w:rPr>
          <w:rFonts w:ascii="Times New Roman" w:hAnsi="Times New Roman"/>
          <w:sz w:val="20"/>
          <w:szCs w:val="20"/>
        </w:rPr>
        <w:t xml:space="preserve">, e.g. by comparing PDB, </w:t>
      </w:r>
      <w:proofErr w:type="spellStart"/>
      <w:r w:rsidR="0056593C" w:rsidRPr="0056593C">
        <w:rPr>
          <w:rFonts w:ascii="Times New Roman" w:hAnsi="Times New Roman"/>
          <w:sz w:val="20"/>
          <w:szCs w:val="20"/>
        </w:rPr>
        <w:t>PriorityLevel</w:t>
      </w:r>
      <w:proofErr w:type="spellEnd"/>
      <w:r w:rsidR="0056593C" w:rsidRPr="0056593C">
        <w:rPr>
          <w:rFonts w:ascii="Times New Roman" w:hAnsi="Times New Roman"/>
          <w:sz w:val="20"/>
          <w:szCs w:val="20"/>
        </w:rPr>
        <w:t xml:space="preserve"> or other QoS characteristics</w:t>
      </w:r>
    </w:p>
    <w:p w14:paraId="55A88E51" w14:textId="4F2F8DAC" w:rsidR="00375933" w:rsidRDefault="00375933" w:rsidP="00883B52">
      <w:pPr>
        <w:pStyle w:val="aa"/>
        <w:numPr>
          <w:ilvl w:val="0"/>
          <w:numId w:val="21"/>
        </w:numPr>
        <w:spacing w:after="180"/>
        <w:ind w:firstLineChars="0"/>
        <w:rPr>
          <w:rFonts w:ascii="Times New Roman" w:hAnsi="Times New Roman"/>
          <w:sz w:val="20"/>
          <w:szCs w:val="20"/>
        </w:rPr>
      </w:pPr>
      <w:r w:rsidRPr="00375933">
        <w:rPr>
          <w:rFonts w:ascii="Times New Roman" w:hAnsi="Times New Roman"/>
          <w:sz w:val="20"/>
          <w:szCs w:val="20"/>
        </w:rPr>
        <w:t>option B: use default CAPC value</w:t>
      </w:r>
      <w:r w:rsidR="0056593C" w:rsidRPr="0056593C">
        <w:rPr>
          <w:rFonts w:ascii="Times New Roman" w:hAnsi="Times New Roman"/>
          <w:sz w:val="20"/>
          <w:szCs w:val="20"/>
        </w:rPr>
        <w:t xml:space="preserve">, e.g. the CAPC of default SLRB if it is confirmed in proposal </w:t>
      </w:r>
      <w:r w:rsidR="00A061EF">
        <w:rPr>
          <w:rFonts w:ascii="Times New Roman" w:hAnsi="Times New Roman"/>
          <w:sz w:val="20"/>
          <w:szCs w:val="20"/>
        </w:rPr>
        <w:t>6</w:t>
      </w:r>
      <w:r w:rsidR="0056593C" w:rsidRPr="0056593C">
        <w:rPr>
          <w:rFonts w:ascii="Times New Roman" w:hAnsi="Times New Roman"/>
          <w:sz w:val="20"/>
          <w:szCs w:val="20"/>
        </w:rPr>
        <w:t xml:space="preserve"> that </w:t>
      </w:r>
      <w:proofErr w:type="spellStart"/>
      <w:r w:rsidR="0056593C" w:rsidRPr="0056593C">
        <w:rPr>
          <w:rFonts w:ascii="Times New Roman" w:hAnsi="Times New Roman"/>
          <w:sz w:val="20"/>
          <w:szCs w:val="20"/>
        </w:rPr>
        <w:t>gNB</w:t>
      </w:r>
      <w:proofErr w:type="spellEnd"/>
      <w:r w:rsidR="0056593C" w:rsidRPr="0056593C">
        <w:rPr>
          <w:rFonts w:ascii="Times New Roman" w:hAnsi="Times New Roman"/>
          <w:sz w:val="20"/>
          <w:szCs w:val="20"/>
        </w:rPr>
        <w:t xml:space="preserve"> </w:t>
      </w:r>
      <w:r w:rsidR="003C0387">
        <w:rPr>
          <w:rFonts w:ascii="Times New Roman" w:hAnsi="Times New Roman"/>
          <w:sz w:val="20"/>
          <w:szCs w:val="20"/>
        </w:rPr>
        <w:t xml:space="preserve">can </w:t>
      </w:r>
      <w:r w:rsidR="0056593C" w:rsidRPr="0056593C">
        <w:rPr>
          <w:rFonts w:ascii="Times New Roman" w:hAnsi="Times New Roman"/>
          <w:sz w:val="20"/>
          <w:szCs w:val="20"/>
        </w:rPr>
        <w:t>configure CAPC for default SLRB, or a default CAPC which is pre-defined or configured by SIB/pre-configuration for this case</w:t>
      </w:r>
      <w:r w:rsidR="00930872">
        <w:rPr>
          <w:rFonts w:ascii="Times New Roman" w:hAnsi="Times New Roman"/>
          <w:sz w:val="20"/>
          <w:szCs w:val="20"/>
        </w:rPr>
        <w:t>.</w:t>
      </w:r>
    </w:p>
    <w:p w14:paraId="51FD5A86" w14:textId="0E7B304C" w:rsidR="000D4A87" w:rsidRDefault="003C0387" w:rsidP="00883B52">
      <w:pPr>
        <w:spacing w:after="180"/>
      </w:pPr>
      <w:r>
        <w:t>O</w:t>
      </w:r>
      <w:r w:rsidR="0056593C">
        <w:t>ption A</w:t>
      </w:r>
      <w:r>
        <w:t xml:space="preserve"> is to align </w:t>
      </w:r>
      <w:r w:rsidR="00EA70EB">
        <w:t>UEs</w:t>
      </w:r>
      <w:r>
        <w:t xml:space="preserve"> on how to </w:t>
      </w:r>
      <w:r w:rsidR="00EA70EB">
        <w:t xml:space="preserve">determine the </w:t>
      </w:r>
      <w:r>
        <w:t>CAPC for non-</w:t>
      </w:r>
      <w:r w:rsidR="00EA70EB" w:rsidRPr="00EA70EB">
        <w:t>standardized PQI</w:t>
      </w:r>
      <w:r w:rsidR="004D3738">
        <w:t xml:space="preserve"> instead of leaving it to UE implementation</w:t>
      </w:r>
      <w:r w:rsidR="00EA70EB">
        <w:t xml:space="preserve">. </w:t>
      </w:r>
      <w:r>
        <w:t>S</w:t>
      </w:r>
      <w:r w:rsidR="00EA70EB">
        <w:t xml:space="preserve">ince CAPC-PQI mapping table may be introduced and the mapping relation </w:t>
      </w:r>
      <w:r w:rsidR="003A7932">
        <w:t xml:space="preserve">may be </w:t>
      </w:r>
      <w:r w:rsidR="00EA70EB">
        <w:t>based on PDB</w:t>
      </w:r>
      <w:r w:rsidR="005F1567">
        <w:t xml:space="preserve">, the UE can </w:t>
      </w:r>
      <w:r w:rsidR="000D4A87">
        <w:t xml:space="preserve">first find the </w:t>
      </w:r>
      <w:r w:rsidR="000D4A87" w:rsidRPr="00EA70EB">
        <w:t>standardized PQI</w:t>
      </w:r>
      <w:r w:rsidR="000D4A87">
        <w:t xml:space="preserve"> from Table</w:t>
      </w:r>
      <w:r w:rsidR="00594D74">
        <w:t>s</w:t>
      </w:r>
      <w:r w:rsidR="000D4A87">
        <w:t xml:space="preserve"> </w:t>
      </w:r>
      <w:r w:rsidR="000A3533">
        <w:t xml:space="preserve">in the Annex </w:t>
      </w:r>
      <w:r>
        <w:t xml:space="preserve">or </w:t>
      </w:r>
      <w:r w:rsidRPr="00375933">
        <w:rPr>
          <w:szCs w:val="20"/>
        </w:rPr>
        <w:t xml:space="preserve">non-standardized PQI configured in SIB/pre-configuration </w:t>
      </w:r>
      <w:r w:rsidR="000D4A87">
        <w:t xml:space="preserve">whose PDB is the most closed. If there is more than one </w:t>
      </w:r>
      <w:r w:rsidR="000D4A87" w:rsidRPr="00EA70EB">
        <w:t>PQI</w:t>
      </w:r>
      <w:r w:rsidR="000D4A87">
        <w:t xml:space="preserve">s having the same PDB, the UE can further find among them whose other QoS characteristics </w:t>
      </w:r>
      <w:r>
        <w:t xml:space="preserve">(e.g. </w:t>
      </w:r>
      <w:proofErr w:type="spellStart"/>
      <w:r>
        <w:t>PriorityLevel</w:t>
      </w:r>
      <w:proofErr w:type="spellEnd"/>
      <w:r>
        <w:t xml:space="preserve">) </w:t>
      </w:r>
      <w:r w:rsidR="000D4A87">
        <w:t xml:space="preserve">are the most closed to that of the </w:t>
      </w:r>
      <w:r w:rsidR="000D4A87" w:rsidRPr="00EA70EB">
        <w:t>non-standardized PQI</w:t>
      </w:r>
      <w:r w:rsidR="000D4A87">
        <w:t>.</w:t>
      </w:r>
      <w:r w:rsidR="000A3533">
        <w:t xml:space="preserve"> </w:t>
      </w:r>
    </w:p>
    <w:p w14:paraId="4A11DD96" w14:textId="641B6039" w:rsidR="00462762" w:rsidRDefault="009A6AFF" w:rsidP="00883B52">
      <w:pPr>
        <w:spacing w:after="180"/>
      </w:pPr>
      <w:r>
        <w:t>O</w:t>
      </w:r>
      <w:r w:rsidR="000A3533">
        <w:t xml:space="preserve">ption B </w:t>
      </w:r>
      <w:r w:rsidR="00372AE2">
        <w:t xml:space="preserve">is </w:t>
      </w:r>
      <w:r>
        <w:t xml:space="preserve">controlled by the network. It is </w:t>
      </w:r>
      <w:r w:rsidR="00372AE2">
        <w:t xml:space="preserve">proposed basing on the fact that the </w:t>
      </w:r>
      <w:proofErr w:type="spellStart"/>
      <w:r w:rsidR="00372AE2">
        <w:t>gNB</w:t>
      </w:r>
      <w:proofErr w:type="spellEnd"/>
      <w:r w:rsidR="00372AE2">
        <w:t xml:space="preserve"> can configure UE to transmit </w:t>
      </w:r>
      <w:r w:rsidR="00372AE2" w:rsidRPr="00CC3868">
        <w:t>QoS flow data with non-standardized PQI</w:t>
      </w:r>
      <w:r w:rsidR="00372AE2">
        <w:t xml:space="preserve"> </w:t>
      </w:r>
      <w:r w:rsidR="00372AE2">
        <w:rPr>
          <w:rFonts w:hint="eastAsia"/>
        </w:rPr>
        <w:t>usi</w:t>
      </w:r>
      <w:r w:rsidR="00372AE2">
        <w:t xml:space="preserve">ng the default SLRB. </w:t>
      </w:r>
      <w:r w:rsidR="00372AE2">
        <w:rPr>
          <w:rFonts w:hint="eastAsia"/>
        </w:rPr>
        <w:t>Th</w:t>
      </w:r>
      <w:r w:rsidR="00372AE2">
        <w:t xml:space="preserve">erefore, if the </w:t>
      </w:r>
      <w:proofErr w:type="spellStart"/>
      <w:r w:rsidR="00372AE2">
        <w:t>gNB</w:t>
      </w:r>
      <w:proofErr w:type="spellEnd"/>
      <w:r w:rsidR="00372AE2">
        <w:t xml:space="preserve"> can configure a CAPC value for default SLRB, the UE can use the CAPC of </w:t>
      </w:r>
      <w:r>
        <w:t xml:space="preserve">the </w:t>
      </w:r>
      <w:r w:rsidR="00372AE2">
        <w:t xml:space="preserve">default SLRB for the </w:t>
      </w:r>
      <w:r w:rsidR="00372AE2" w:rsidRPr="00CC3868">
        <w:t>non-standardized PQI</w:t>
      </w:r>
      <w:r w:rsidR="00372AE2">
        <w:t xml:space="preserve">. Another solution for option B is </w:t>
      </w:r>
      <w:r w:rsidR="00372AE2" w:rsidRPr="0056593C">
        <w:rPr>
          <w:szCs w:val="20"/>
        </w:rPr>
        <w:t>pre-defin</w:t>
      </w:r>
      <w:r w:rsidR="00372AE2">
        <w:rPr>
          <w:szCs w:val="20"/>
        </w:rPr>
        <w:t xml:space="preserve">ing or the </w:t>
      </w:r>
      <w:proofErr w:type="spellStart"/>
      <w:r w:rsidR="00372AE2">
        <w:rPr>
          <w:szCs w:val="20"/>
        </w:rPr>
        <w:t>gNB</w:t>
      </w:r>
      <w:proofErr w:type="spellEnd"/>
      <w:r w:rsidR="00372AE2">
        <w:rPr>
          <w:szCs w:val="20"/>
        </w:rPr>
        <w:t xml:space="preserve"> configuring a default CAPC value</w:t>
      </w:r>
      <w:r w:rsidR="003C0387">
        <w:rPr>
          <w:szCs w:val="20"/>
        </w:rPr>
        <w:t xml:space="preserve"> for this case</w:t>
      </w:r>
      <w:r w:rsidR="005053B9">
        <w:t>.</w:t>
      </w:r>
    </w:p>
    <w:p w14:paraId="42C6FCC5" w14:textId="2DE63658" w:rsidR="005053B9" w:rsidRPr="005053B9" w:rsidRDefault="005053B9" w:rsidP="00883B52">
      <w:pPr>
        <w:pStyle w:val="aa"/>
        <w:numPr>
          <w:ilvl w:val="0"/>
          <w:numId w:val="19"/>
        </w:numPr>
        <w:spacing w:after="180"/>
        <w:ind w:left="1701" w:firstLineChars="0" w:hanging="1701"/>
        <w:rPr>
          <w:rFonts w:ascii="Times New Roman" w:hAnsi="Times New Roman"/>
          <w:b/>
          <w:kern w:val="0"/>
          <w:sz w:val="20"/>
          <w:szCs w:val="24"/>
        </w:rPr>
      </w:pPr>
      <w:r>
        <w:rPr>
          <w:rFonts w:ascii="Times New Roman" w:hAnsi="Times New Roman"/>
          <w:b/>
          <w:kern w:val="0"/>
          <w:sz w:val="20"/>
          <w:szCs w:val="24"/>
        </w:rPr>
        <w:t xml:space="preserve">RAN2 to discuss </w:t>
      </w:r>
      <w:r w:rsidRPr="002F790C">
        <w:rPr>
          <w:rFonts w:ascii="Times New Roman" w:hAnsi="Times New Roman"/>
          <w:b/>
          <w:kern w:val="0"/>
          <w:sz w:val="20"/>
          <w:szCs w:val="24"/>
        </w:rPr>
        <w:t>whether</w:t>
      </w:r>
      <w:r>
        <w:rPr>
          <w:rFonts w:ascii="Times New Roman" w:hAnsi="Times New Roman"/>
          <w:b/>
          <w:kern w:val="0"/>
          <w:sz w:val="20"/>
          <w:szCs w:val="24"/>
        </w:rPr>
        <w:t xml:space="preserve"> </w:t>
      </w:r>
      <w:proofErr w:type="spellStart"/>
      <w:r w:rsidRPr="002F790C">
        <w:rPr>
          <w:rFonts w:ascii="Times New Roman" w:hAnsi="Times New Roman"/>
          <w:b/>
          <w:kern w:val="0"/>
          <w:sz w:val="20"/>
          <w:szCs w:val="24"/>
        </w:rPr>
        <w:t>gNB</w:t>
      </w:r>
      <w:proofErr w:type="spellEnd"/>
      <w:r w:rsidRPr="002F790C">
        <w:rPr>
          <w:rFonts w:ascii="Times New Roman" w:hAnsi="Times New Roman"/>
          <w:b/>
          <w:kern w:val="0"/>
          <w:sz w:val="20"/>
          <w:szCs w:val="24"/>
        </w:rPr>
        <w:t xml:space="preserve"> </w:t>
      </w:r>
      <w:r>
        <w:rPr>
          <w:rFonts w:ascii="Times New Roman" w:hAnsi="Times New Roman"/>
          <w:b/>
          <w:kern w:val="0"/>
          <w:sz w:val="20"/>
          <w:szCs w:val="24"/>
        </w:rPr>
        <w:t xml:space="preserve">can </w:t>
      </w:r>
      <w:r w:rsidRPr="002F790C">
        <w:rPr>
          <w:rFonts w:ascii="Times New Roman" w:hAnsi="Times New Roman"/>
          <w:b/>
          <w:kern w:val="0"/>
          <w:sz w:val="20"/>
          <w:szCs w:val="24"/>
        </w:rPr>
        <w:t xml:space="preserve">configure </w:t>
      </w:r>
      <w:r>
        <w:rPr>
          <w:rFonts w:ascii="Times New Roman" w:hAnsi="Times New Roman"/>
          <w:b/>
          <w:kern w:val="0"/>
          <w:sz w:val="20"/>
          <w:szCs w:val="24"/>
        </w:rPr>
        <w:t>a</w:t>
      </w:r>
      <w:r w:rsidRPr="002F790C">
        <w:rPr>
          <w:rFonts w:ascii="Times New Roman" w:hAnsi="Times New Roman"/>
          <w:b/>
          <w:kern w:val="0"/>
          <w:sz w:val="20"/>
          <w:szCs w:val="24"/>
        </w:rPr>
        <w:t xml:space="preserve"> CPAC </w:t>
      </w:r>
      <w:r>
        <w:rPr>
          <w:rFonts w:ascii="Times New Roman" w:hAnsi="Times New Roman"/>
          <w:b/>
          <w:kern w:val="0"/>
          <w:sz w:val="20"/>
          <w:szCs w:val="24"/>
        </w:rPr>
        <w:t xml:space="preserve">value </w:t>
      </w:r>
      <w:r w:rsidRPr="002F790C">
        <w:rPr>
          <w:rFonts w:ascii="Times New Roman" w:hAnsi="Times New Roman"/>
          <w:b/>
          <w:kern w:val="0"/>
          <w:sz w:val="20"/>
          <w:szCs w:val="24"/>
        </w:rPr>
        <w:t>for default SLRB</w:t>
      </w:r>
      <w:r w:rsidRPr="002F790C">
        <w:rPr>
          <w:rFonts w:ascii="Times New Roman" w:eastAsiaTheme="minorEastAsia" w:hAnsi="Times New Roman"/>
          <w:b/>
          <w:sz w:val="20"/>
          <w:szCs w:val="20"/>
        </w:rPr>
        <w:t>.</w:t>
      </w:r>
    </w:p>
    <w:p w14:paraId="4868C870" w14:textId="7D857D33" w:rsidR="005053B9" w:rsidRDefault="005053B9" w:rsidP="00883B52">
      <w:pPr>
        <w:pStyle w:val="aa"/>
        <w:numPr>
          <w:ilvl w:val="0"/>
          <w:numId w:val="19"/>
        </w:numPr>
        <w:spacing w:after="180"/>
        <w:ind w:left="1701" w:firstLineChars="0" w:hanging="1701"/>
        <w:rPr>
          <w:rFonts w:ascii="Times New Roman" w:hAnsi="Times New Roman"/>
          <w:b/>
          <w:kern w:val="0"/>
          <w:sz w:val="20"/>
          <w:szCs w:val="24"/>
        </w:rPr>
      </w:pPr>
      <w:r w:rsidRPr="002F790C">
        <w:rPr>
          <w:rFonts w:ascii="Times New Roman" w:hAnsi="Times New Roman"/>
          <w:b/>
          <w:kern w:val="0"/>
          <w:sz w:val="20"/>
          <w:szCs w:val="24"/>
        </w:rPr>
        <w:t xml:space="preserve">For </w:t>
      </w:r>
      <w:r w:rsidR="0051026D">
        <w:rPr>
          <w:rFonts w:ascii="Times New Roman" w:hAnsi="Times New Roman"/>
          <w:b/>
          <w:kern w:val="0"/>
          <w:sz w:val="20"/>
          <w:szCs w:val="24"/>
        </w:rPr>
        <w:t xml:space="preserve">an </w:t>
      </w:r>
      <w:r w:rsidRPr="002F790C">
        <w:rPr>
          <w:rFonts w:ascii="Times New Roman" w:hAnsi="Times New Roman"/>
          <w:b/>
          <w:kern w:val="0"/>
          <w:sz w:val="20"/>
          <w:szCs w:val="24"/>
        </w:rPr>
        <w:t>IDLE/INACTIVE</w:t>
      </w:r>
      <w:r w:rsidR="00A061EF">
        <w:rPr>
          <w:rFonts w:ascii="Times New Roman" w:hAnsi="Times New Roman"/>
          <w:b/>
          <w:kern w:val="0"/>
          <w:sz w:val="20"/>
          <w:szCs w:val="24"/>
        </w:rPr>
        <w:t>/</w:t>
      </w:r>
      <w:r w:rsidR="00C17E1A">
        <w:rPr>
          <w:rFonts w:ascii="Times New Roman" w:hAnsi="Times New Roman"/>
          <w:b/>
          <w:kern w:val="0"/>
          <w:sz w:val="20"/>
          <w:szCs w:val="24"/>
        </w:rPr>
        <w:t>OOC</w:t>
      </w:r>
      <w:r w:rsidRPr="002F790C">
        <w:rPr>
          <w:rFonts w:ascii="Times New Roman" w:hAnsi="Times New Roman"/>
          <w:b/>
          <w:kern w:val="0"/>
          <w:sz w:val="20"/>
          <w:szCs w:val="24"/>
        </w:rPr>
        <w:t xml:space="preserve"> UE, </w:t>
      </w:r>
      <w:r w:rsidR="00D47288">
        <w:rPr>
          <w:rFonts w:ascii="Times New Roman" w:hAnsi="Times New Roman"/>
          <w:b/>
          <w:kern w:val="0"/>
          <w:sz w:val="20"/>
          <w:szCs w:val="24"/>
        </w:rPr>
        <w:t xml:space="preserve">if the QoS flow of </w:t>
      </w:r>
      <w:r w:rsidR="00D47288" w:rsidRPr="00357C32">
        <w:rPr>
          <w:rFonts w:ascii="Times New Roman" w:hAnsi="Times New Roman"/>
          <w:b/>
          <w:sz w:val="20"/>
          <w:szCs w:val="20"/>
        </w:rPr>
        <w:t>non-standardized PQI</w:t>
      </w:r>
      <w:r w:rsidR="00D47288">
        <w:rPr>
          <w:rFonts w:ascii="Times New Roman" w:hAnsi="Times New Roman"/>
          <w:b/>
          <w:sz w:val="20"/>
          <w:szCs w:val="20"/>
        </w:rPr>
        <w:t xml:space="preserve"> cannot be mapped to a non-default </w:t>
      </w:r>
      <w:proofErr w:type="gramStart"/>
      <w:r w:rsidR="00D47288">
        <w:rPr>
          <w:rFonts w:ascii="Times New Roman" w:hAnsi="Times New Roman"/>
          <w:b/>
          <w:sz w:val="20"/>
          <w:szCs w:val="20"/>
        </w:rPr>
        <w:t>SLRB</w:t>
      </w:r>
      <w:r w:rsidR="00D47288" w:rsidRPr="002F790C" w:rsidDel="00D47288">
        <w:rPr>
          <w:rFonts w:ascii="Times New Roman" w:hAnsi="Times New Roman"/>
          <w:b/>
          <w:kern w:val="0"/>
          <w:sz w:val="20"/>
          <w:szCs w:val="24"/>
        </w:rPr>
        <w:t xml:space="preserve"> </w:t>
      </w:r>
      <w:r w:rsidRPr="002F790C">
        <w:rPr>
          <w:rFonts w:ascii="Times New Roman" w:hAnsi="Times New Roman"/>
          <w:b/>
          <w:kern w:val="0"/>
          <w:sz w:val="20"/>
          <w:szCs w:val="24"/>
        </w:rPr>
        <w:t>,</w:t>
      </w:r>
      <w:proofErr w:type="gramEnd"/>
      <w:r w:rsidRPr="002F790C">
        <w:rPr>
          <w:rFonts w:ascii="Times New Roman" w:hAnsi="Times New Roman"/>
          <w:b/>
          <w:kern w:val="0"/>
          <w:sz w:val="20"/>
          <w:szCs w:val="24"/>
        </w:rPr>
        <w:t xml:space="preserve"> the UE determines the CAPC of </w:t>
      </w:r>
      <w:r w:rsidR="00D47288">
        <w:rPr>
          <w:rFonts w:ascii="Times New Roman" w:hAnsi="Times New Roman"/>
          <w:b/>
          <w:kern w:val="0"/>
          <w:sz w:val="20"/>
          <w:szCs w:val="24"/>
        </w:rPr>
        <w:t xml:space="preserve">current </w:t>
      </w:r>
      <w:r w:rsidRPr="002F790C">
        <w:rPr>
          <w:rFonts w:ascii="Times New Roman" w:hAnsi="Times New Roman"/>
          <w:b/>
          <w:kern w:val="0"/>
          <w:sz w:val="20"/>
          <w:szCs w:val="24"/>
        </w:rPr>
        <w:t>non-standardized PQI by down-selecting from one of the following options:</w:t>
      </w:r>
    </w:p>
    <w:p w14:paraId="39D17DA1" w14:textId="0156E877" w:rsidR="005053B9" w:rsidRPr="005053B9" w:rsidRDefault="005053B9" w:rsidP="00883B52">
      <w:pPr>
        <w:pStyle w:val="aa"/>
        <w:numPr>
          <w:ilvl w:val="0"/>
          <w:numId w:val="23"/>
        </w:numPr>
        <w:spacing w:after="180"/>
        <w:ind w:firstLineChars="0"/>
        <w:rPr>
          <w:rFonts w:ascii="Times New Roman" w:hAnsi="Times New Roman"/>
          <w:b/>
          <w:kern w:val="0"/>
          <w:sz w:val="20"/>
          <w:szCs w:val="24"/>
        </w:rPr>
      </w:pPr>
      <w:r w:rsidRPr="005053B9">
        <w:rPr>
          <w:rFonts w:ascii="Times New Roman" w:hAnsi="Times New Roman"/>
          <w:b/>
          <w:kern w:val="0"/>
          <w:sz w:val="20"/>
          <w:szCs w:val="24"/>
        </w:rPr>
        <w:t xml:space="preserve">option A: use the CAPC of the standardized PQI or the CAPC of non-standardized PQI configured in SIB/pre-configuration which best matches the QoS characteristics of the </w:t>
      </w:r>
      <w:r w:rsidR="00D47288">
        <w:rPr>
          <w:rFonts w:ascii="Times New Roman" w:hAnsi="Times New Roman"/>
          <w:b/>
          <w:kern w:val="0"/>
          <w:sz w:val="20"/>
          <w:szCs w:val="24"/>
        </w:rPr>
        <w:t xml:space="preserve">current </w:t>
      </w:r>
      <w:r w:rsidRPr="005053B9">
        <w:rPr>
          <w:rFonts w:ascii="Times New Roman" w:hAnsi="Times New Roman"/>
          <w:b/>
          <w:kern w:val="0"/>
          <w:sz w:val="20"/>
          <w:szCs w:val="24"/>
        </w:rPr>
        <w:t xml:space="preserve">non-standardized PQI based on one or more QoS characteristics, e.g. by comparing PDB, </w:t>
      </w:r>
      <w:proofErr w:type="spellStart"/>
      <w:r w:rsidRPr="005053B9">
        <w:rPr>
          <w:rFonts w:ascii="Times New Roman" w:hAnsi="Times New Roman"/>
          <w:b/>
          <w:kern w:val="0"/>
          <w:sz w:val="20"/>
          <w:szCs w:val="24"/>
        </w:rPr>
        <w:t>PriorityLevel</w:t>
      </w:r>
      <w:proofErr w:type="spellEnd"/>
      <w:r w:rsidRPr="005053B9">
        <w:rPr>
          <w:rFonts w:ascii="Times New Roman" w:hAnsi="Times New Roman"/>
          <w:b/>
          <w:kern w:val="0"/>
          <w:sz w:val="20"/>
          <w:szCs w:val="24"/>
        </w:rPr>
        <w:t xml:space="preserve"> or other QoS characteristics;</w:t>
      </w:r>
    </w:p>
    <w:p w14:paraId="4B680FAC" w14:textId="17B816DB" w:rsidR="005053B9" w:rsidRPr="005053B9" w:rsidRDefault="005053B9" w:rsidP="00883B52">
      <w:pPr>
        <w:pStyle w:val="aa"/>
        <w:numPr>
          <w:ilvl w:val="0"/>
          <w:numId w:val="23"/>
        </w:numPr>
        <w:spacing w:after="180"/>
        <w:ind w:firstLineChars="0"/>
        <w:rPr>
          <w:rFonts w:ascii="Times New Roman" w:hAnsi="Times New Roman"/>
          <w:b/>
          <w:kern w:val="0"/>
          <w:sz w:val="20"/>
          <w:szCs w:val="24"/>
        </w:rPr>
      </w:pPr>
      <w:r w:rsidRPr="005053B9">
        <w:rPr>
          <w:rFonts w:ascii="Times New Roman" w:hAnsi="Times New Roman"/>
          <w:b/>
          <w:kern w:val="0"/>
          <w:sz w:val="20"/>
          <w:szCs w:val="24"/>
        </w:rPr>
        <w:t xml:space="preserve">option B: use default CAPC value, e.g. the CAPC of default SLRB if it is confirmed in proposal </w:t>
      </w:r>
      <w:r w:rsidR="007339B9">
        <w:rPr>
          <w:rFonts w:ascii="Times New Roman" w:hAnsi="Times New Roman"/>
          <w:b/>
          <w:kern w:val="0"/>
          <w:sz w:val="20"/>
          <w:szCs w:val="24"/>
        </w:rPr>
        <w:t>6</w:t>
      </w:r>
      <w:r w:rsidRPr="005053B9">
        <w:rPr>
          <w:rFonts w:ascii="Times New Roman" w:hAnsi="Times New Roman"/>
          <w:b/>
          <w:kern w:val="0"/>
          <w:sz w:val="20"/>
          <w:szCs w:val="24"/>
        </w:rPr>
        <w:t xml:space="preserve"> that </w:t>
      </w:r>
      <w:proofErr w:type="spellStart"/>
      <w:r w:rsidRPr="005053B9">
        <w:rPr>
          <w:rFonts w:ascii="Times New Roman" w:hAnsi="Times New Roman"/>
          <w:b/>
          <w:kern w:val="0"/>
          <w:sz w:val="20"/>
          <w:szCs w:val="24"/>
        </w:rPr>
        <w:t>gNB</w:t>
      </w:r>
      <w:proofErr w:type="spellEnd"/>
      <w:r w:rsidRPr="005053B9">
        <w:rPr>
          <w:rFonts w:ascii="Times New Roman" w:hAnsi="Times New Roman"/>
          <w:b/>
          <w:kern w:val="0"/>
          <w:sz w:val="20"/>
          <w:szCs w:val="24"/>
        </w:rPr>
        <w:t xml:space="preserve"> configures CAPC for default SLRB, or a default CAPC which is pre-defined or configured by SIB/pre-configuration for this case;</w:t>
      </w:r>
    </w:p>
    <w:p w14:paraId="161A0A6B" w14:textId="5CABBD92" w:rsidR="00E211D9" w:rsidRPr="00E3012D" w:rsidRDefault="00E211D9" w:rsidP="00E3012D">
      <w:pPr>
        <w:pStyle w:val="2"/>
        <w:spacing w:after="180"/>
        <w:ind w:left="1134" w:hanging="1134"/>
        <w:rPr>
          <w:rFonts w:eastAsiaTheme="minorEastAsia"/>
          <w:kern w:val="44"/>
        </w:rPr>
      </w:pPr>
      <w:r w:rsidRPr="00E3012D">
        <w:rPr>
          <w:rFonts w:eastAsiaTheme="minorEastAsia" w:hint="eastAsia"/>
          <w:kern w:val="44"/>
        </w:rPr>
        <w:lastRenderedPageBreak/>
        <w:t>P</w:t>
      </w:r>
      <w:r w:rsidRPr="00E3012D">
        <w:rPr>
          <w:rFonts w:eastAsiaTheme="minorEastAsia"/>
          <w:kern w:val="44"/>
        </w:rPr>
        <w:t>er-TB CAPC determination</w:t>
      </w:r>
    </w:p>
    <w:p w14:paraId="43947DE1" w14:textId="6E2FF4CB" w:rsidR="00E211D9" w:rsidRDefault="00E211D9" w:rsidP="00E211D9">
      <w:pPr>
        <w:spacing w:after="180"/>
      </w:pPr>
      <w:r>
        <w:rPr>
          <w:rFonts w:hint="eastAsia"/>
        </w:rPr>
        <w:t>This</w:t>
      </w:r>
      <w:r>
        <w:t xml:space="preserve"> </w:t>
      </w:r>
      <w:r w:rsidR="003372DC">
        <w:t>s</w:t>
      </w:r>
      <w:r>
        <w:rPr>
          <w:rFonts w:hint="eastAsia"/>
        </w:rPr>
        <w:t>ection</w:t>
      </w:r>
      <w:r>
        <w:t xml:space="preserve"> treats the below FFS points regarding how to determine the CAPC value to be used for a specific TB transmission:</w:t>
      </w:r>
    </w:p>
    <w:tbl>
      <w:tblPr>
        <w:tblStyle w:val="a7"/>
        <w:tblW w:w="0" w:type="auto"/>
        <w:tblLook w:val="04A0" w:firstRow="1" w:lastRow="0" w:firstColumn="1" w:lastColumn="0" w:noHBand="0" w:noVBand="1"/>
      </w:tblPr>
      <w:tblGrid>
        <w:gridCol w:w="9060"/>
      </w:tblGrid>
      <w:tr w:rsidR="00E211D9" w14:paraId="3755F108" w14:textId="77777777" w:rsidTr="00E211D9">
        <w:tc>
          <w:tcPr>
            <w:tcW w:w="9060" w:type="dxa"/>
          </w:tcPr>
          <w:p w14:paraId="770C88F5" w14:textId="77777777" w:rsidR="00E211D9" w:rsidRPr="00814C9D" w:rsidRDefault="00E211D9" w:rsidP="00E211D9">
            <w:pPr>
              <w:rPr>
                <w:rFonts w:eastAsia="等线"/>
                <w:bCs/>
                <w:iCs/>
              </w:rPr>
            </w:pPr>
            <w:r w:rsidRPr="00814C9D">
              <w:rPr>
                <w:rFonts w:eastAsia="等线"/>
                <w:bCs/>
                <w:iCs/>
              </w:rPr>
              <w:t>7:</w:t>
            </w:r>
            <w:r w:rsidRPr="00814C9D">
              <w:rPr>
                <w:rFonts w:eastAsia="等线"/>
                <w:bCs/>
                <w:iCs/>
              </w:rPr>
              <w:tab/>
              <w:t>If PQI-based CAPC mapping is agreed, as in NR-U, to determine the CAPC of the SL TB when the CAPC is not indicated in the DCI:</w:t>
            </w:r>
          </w:p>
          <w:p w14:paraId="36EF2307" w14:textId="77777777" w:rsidR="00E211D9" w:rsidRPr="00814C9D" w:rsidRDefault="00E211D9" w:rsidP="00E211D9">
            <w:pPr>
              <w:rPr>
                <w:rFonts w:eastAsia="等线"/>
                <w:bCs/>
                <w:iCs/>
              </w:rPr>
            </w:pPr>
            <w:r w:rsidRPr="00814C9D">
              <w:rPr>
                <w:rFonts w:eastAsia="等线"/>
                <w:bCs/>
                <w:iCs/>
              </w:rPr>
              <w:tab/>
              <w:t xml:space="preserve">- If only SL MAC CE(s) are included in the SL TB, the highest priority SL CAPC is used; </w:t>
            </w:r>
            <w:r w:rsidRPr="006101EA">
              <w:rPr>
                <w:rFonts w:eastAsia="等线"/>
                <w:bCs/>
                <w:iCs/>
                <w:highlight w:val="yellow"/>
              </w:rPr>
              <w:t>FFS</w:t>
            </w:r>
            <w:r w:rsidRPr="00814C9D">
              <w:rPr>
                <w:rFonts w:eastAsia="等线"/>
                <w:bCs/>
                <w:iCs/>
              </w:rPr>
              <w:t xml:space="preserve"> whether this rule can be extended to the case when SL MAC CE(s) multiplexed with STCH.</w:t>
            </w:r>
          </w:p>
          <w:p w14:paraId="0F1F9F7C" w14:textId="77777777" w:rsidR="00E211D9" w:rsidRPr="00814C9D" w:rsidRDefault="00E211D9" w:rsidP="00E211D9">
            <w:pPr>
              <w:rPr>
                <w:rFonts w:eastAsia="等线"/>
                <w:bCs/>
                <w:iCs/>
              </w:rPr>
            </w:pPr>
            <w:r w:rsidRPr="00814C9D">
              <w:rPr>
                <w:rFonts w:eastAsia="等线"/>
                <w:bCs/>
                <w:iCs/>
              </w:rPr>
              <w:tab/>
              <w:t>- If SCCH SDU(s) are included in the SL TB, the highest priority SL CAPC is used;</w:t>
            </w:r>
          </w:p>
          <w:p w14:paraId="2432438B" w14:textId="4B3606A7" w:rsidR="00E211D9" w:rsidRDefault="00E211D9" w:rsidP="00E211D9">
            <w:pPr>
              <w:spacing w:after="180"/>
            </w:pPr>
            <w:r w:rsidRPr="00814C9D">
              <w:rPr>
                <w:rFonts w:eastAsia="等线"/>
                <w:bCs/>
                <w:iCs/>
              </w:rPr>
              <w:tab/>
              <w:t xml:space="preserve">- </w:t>
            </w:r>
            <w:r w:rsidRPr="006101EA">
              <w:rPr>
                <w:rFonts w:eastAsia="等线"/>
                <w:bCs/>
                <w:iCs/>
                <w:highlight w:val="yellow"/>
              </w:rPr>
              <w:t>FFS</w:t>
            </w:r>
            <w:r w:rsidRPr="00814C9D">
              <w:rPr>
                <w:rFonts w:eastAsia="等线"/>
                <w:bCs/>
                <w:iCs/>
              </w:rPr>
              <w:t xml:space="preserve"> how to select SL CAPC when SL CAPC of the SL logical channel(s) with MAC SDU multiplexed in the SL TB is used otherwise.</w:t>
            </w:r>
          </w:p>
        </w:tc>
      </w:tr>
    </w:tbl>
    <w:p w14:paraId="1A6B58F0" w14:textId="15CDA0AA" w:rsidR="00E211D9" w:rsidRDefault="00557E8C" w:rsidP="00557E8C">
      <w:pPr>
        <w:spacing w:before="180" w:after="180"/>
      </w:pPr>
      <w:r>
        <w:t xml:space="preserve">Frankly speaking, we do not see how/why SL-U deviates </w:t>
      </w:r>
      <w:r w:rsidR="00B65643">
        <w:t xml:space="preserve">much </w:t>
      </w:r>
      <w:r>
        <w:t xml:space="preserve">from NR-U in this multiplexing aspect and </w:t>
      </w:r>
      <w:proofErr w:type="gramStart"/>
      <w:r>
        <w:t xml:space="preserve">why  </w:t>
      </w:r>
      <w:r w:rsidR="00B65643">
        <w:t>an</w:t>
      </w:r>
      <w:proofErr w:type="gramEnd"/>
      <w:r w:rsidR="00B65643">
        <w:t xml:space="preserve"> </w:t>
      </w:r>
      <w:r>
        <w:t>optimization is needed specific to the SL transmission. Therefore, we tend to directly remove the FFS</w:t>
      </w:r>
      <w:r w:rsidR="00B65643">
        <w:t xml:space="preserve"> </w:t>
      </w:r>
      <w:r>
        <w:t>left towards this multiplexing aspect between MAC CE and traffic data. Also, as some companies proposed in the last meeting, SBCCH is something that is specific to SL</w:t>
      </w:r>
      <w:r w:rsidR="00D803E5">
        <w:t xml:space="preserve"> </w:t>
      </w:r>
      <w:r>
        <w:t>and needs to be inserted in the above CAPC determin</w:t>
      </w:r>
      <w:r w:rsidR="00D803E5">
        <w:t>ation</w:t>
      </w:r>
      <w:r>
        <w:t xml:space="preserve"> rule. From our perspective, </w:t>
      </w:r>
      <w:r w:rsidR="00D803E5">
        <w:t xml:space="preserve">transmission of </w:t>
      </w:r>
      <w:r>
        <w:t xml:space="preserve">SBCCH should be taken as the SL transmission with the highest priority, a bit similar to how we treat CCCH transmission in NR-U. </w:t>
      </w:r>
      <w:r w:rsidR="00D803E5">
        <w:t>That means</w:t>
      </w:r>
      <w:r>
        <w:t>, SBCCH can enjoy the similar treatment as SCCH.</w:t>
      </w:r>
    </w:p>
    <w:p w14:paraId="0C4BCEBA" w14:textId="5FC4383B" w:rsidR="00557E8C" w:rsidRDefault="00557E8C" w:rsidP="00557E8C">
      <w:pPr>
        <w:spacing w:before="180" w:after="180"/>
      </w:pPr>
      <w:r>
        <w:rPr>
          <w:rFonts w:hint="eastAsia"/>
        </w:rPr>
        <w:t>A</w:t>
      </w:r>
      <w:r>
        <w:t xml:space="preserve">s a summary, the following CAPC determination for per-TB </w:t>
      </w:r>
      <w:r w:rsidR="00D803E5">
        <w:t>transmission</w:t>
      </w:r>
      <w:r>
        <w:t xml:space="preserve"> when CAPC is not indicated in the DCI is proposed as follows:</w:t>
      </w:r>
    </w:p>
    <w:p w14:paraId="05AE2B4B" w14:textId="2565C5AF" w:rsidR="00DC348D" w:rsidRDefault="00DC348D" w:rsidP="00DC348D">
      <w:pPr>
        <w:pStyle w:val="aa"/>
        <w:numPr>
          <w:ilvl w:val="0"/>
          <w:numId w:val="19"/>
        </w:numPr>
        <w:spacing w:after="180"/>
        <w:ind w:left="1701" w:firstLineChars="0" w:hanging="1701"/>
        <w:rPr>
          <w:rFonts w:ascii="Times New Roman" w:hAnsi="Times New Roman"/>
          <w:b/>
          <w:kern w:val="0"/>
          <w:sz w:val="20"/>
          <w:szCs w:val="24"/>
        </w:rPr>
      </w:pPr>
      <w:r w:rsidRPr="00DC348D">
        <w:rPr>
          <w:rFonts w:ascii="Times New Roman" w:hAnsi="Times New Roman"/>
          <w:b/>
          <w:kern w:val="0"/>
          <w:sz w:val="20"/>
          <w:szCs w:val="24"/>
        </w:rPr>
        <w:t>RAN2 agree the following rule to determine the CAPC of an SL TB, when the CAPC value is not indicated in the DCI for mode-1 and when the UE is operating in mode-2:</w:t>
      </w:r>
    </w:p>
    <w:p w14:paraId="452135D2" w14:textId="77777777" w:rsidR="00DC348D" w:rsidRPr="00DC348D" w:rsidRDefault="00DC348D" w:rsidP="00DC348D">
      <w:pPr>
        <w:pStyle w:val="aa"/>
        <w:numPr>
          <w:ilvl w:val="0"/>
          <w:numId w:val="27"/>
        </w:numPr>
        <w:spacing w:after="180"/>
        <w:ind w:firstLineChars="0"/>
        <w:rPr>
          <w:rFonts w:ascii="Times New Roman" w:hAnsi="Times New Roman"/>
          <w:b/>
          <w:kern w:val="0"/>
          <w:sz w:val="20"/>
          <w:szCs w:val="24"/>
        </w:rPr>
      </w:pPr>
      <w:r w:rsidRPr="00DC348D">
        <w:rPr>
          <w:rFonts w:ascii="Times New Roman" w:hAnsi="Times New Roman"/>
          <w:b/>
          <w:kern w:val="0"/>
          <w:sz w:val="20"/>
          <w:szCs w:val="24"/>
        </w:rPr>
        <w:t>If only SL MAC CE(s) are included in the SL TB, the highest priority SL CAPC is used;</w:t>
      </w:r>
    </w:p>
    <w:p w14:paraId="261A8784" w14:textId="77777777" w:rsidR="00DC348D" w:rsidRPr="00DC348D" w:rsidRDefault="00DC348D" w:rsidP="00DC348D">
      <w:pPr>
        <w:pStyle w:val="aa"/>
        <w:numPr>
          <w:ilvl w:val="0"/>
          <w:numId w:val="27"/>
        </w:numPr>
        <w:spacing w:after="180"/>
        <w:ind w:firstLineChars="0"/>
        <w:rPr>
          <w:rFonts w:ascii="Times New Roman" w:hAnsi="Times New Roman"/>
          <w:b/>
          <w:kern w:val="0"/>
          <w:sz w:val="20"/>
          <w:szCs w:val="24"/>
        </w:rPr>
      </w:pPr>
      <w:r w:rsidRPr="00DC348D">
        <w:rPr>
          <w:rFonts w:ascii="Times New Roman" w:hAnsi="Times New Roman"/>
          <w:b/>
          <w:kern w:val="0"/>
          <w:sz w:val="20"/>
          <w:szCs w:val="24"/>
        </w:rPr>
        <w:t>If SBCCH SDU is included in the SL TB, the highest priority SL CAPC is used;</w:t>
      </w:r>
    </w:p>
    <w:p w14:paraId="62CD9EB4" w14:textId="77777777" w:rsidR="00DC348D" w:rsidRPr="00DC348D" w:rsidRDefault="00DC348D" w:rsidP="00DC348D">
      <w:pPr>
        <w:pStyle w:val="aa"/>
        <w:numPr>
          <w:ilvl w:val="0"/>
          <w:numId w:val="27"/>
        </w:numPr>
        <w:spacing w:after="180"/>
        <w:ind w:firstLineChars="0"/>
        <w:rPr>
          <w:rFonts w:ascii="Times New Roman" w:hAnsi="Times New Roman"/>
          <w:b/>
          <w:kern w:val="0"/>
          <w:sz w:val="20"/>
          <w:szCs w:val="24"/>
        </w:rPr>
      </w:pPr>
      <w:r w:rsidRPr="00DC348D">
        <w:rPr>
          <w:rFonts w:ascii="Times New Roman" w:hAnsi="Times New Roman"/>
          <w:b/>
          <w:kern w:val="0"/>
          <w:sz w:val="20"/>
          <w:szCs w:val="24"/>
        </w:rPr>
        <w:t>If SCCH SDU(s) are included in the SL TB, the highest priority SL CAPC is used;</w:t>
      </w:r>
    </w:p>
    <w:p w14:paraId="30F7B60F" w14:textId="1BB97A16" w:rsidR="00557E8C" w:rsidRPr="00557E8C" w:rsidRDefault="00DC348D" w:rsidP="00883B52">
      <w:pPr>
        <w:pStyle w:val="aa"/>
        <w:numPr>
          <w:ilvl w:val="0"/>
          <w:numId w:val="27"/>
        </w:numPr>
        <w:spacing w:after="180"/>
        <w:ind w:firstLineChars="0"/>
      </w:pPr>
      <w:r w:rsidRPr="00DC348D">
        <w:rPr>
          <w:rFonts w:ascii="Times New Roman" w:hAnsi="Times New Roman"/>
          <w:b/>
          <w:kern w:val="0"/>
          <w:sz w:val="20"/>
          <w:szCs w:val="24"/>
        </w:rPr>
        <w:t>The lowest priority CAPC of the SL logical channel(s) with MAC SDU multiplexed in the SL TB is used otherwise.</w:t>
      </w:r>
    </w:p>
    <w:p w14:paraId="0BC30C0E" w14:textId="77777777" w:rsidR="00A37EA8" w:rsidRDefault="00A37EA8" w:rsidP="00541641">
      <w:pPr>
        <w:pBdr>
          <w:bottom w:val="single" w:sz="12" w:space="1" w:color="auto"/>
        </w:pBdr>
      </w:pPr>
    </w:p>
    <w:p w14:paraId="347555DC" w14:textId="0FFFED12" w:rsidR="00541641" w:rsidRDefault="00541641" w:rsidP="00541641">
      <w:pPr>
        <w:pStyle w:val="1"/>
      </w:pPr>
      <w:r>
        <w:t>Conclusion</w:t>
      </w:r>
    </w:p>
    <w:p w14:paraId="2CA5C5B5" w14:textId="2EB37810"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37CEB01" w14:textId="77777777" w:rsidR="00E3012D" w:rsidRPr="00883B52" w:rsidRDefault="00E3012D" w:rsidP="00E3012D">
      <w:pPr>
        <w:pStyle w:val="aa"/>
        <w:numPr>
          <w:ilvl w:val="0"/>
          <w:numId w:val="24"/>
        </w:numPr>
        <w:spacing w:before="120" w:after="120"/>
        <w:ind w:left="1701" w:firstLineChars="0" w:hanging="1701"/>
        <w:rPr>
          <w:b/>
          <w:szCs w:val="20"/>
        </w:rPr>
      </w:pPr>
      <w:r w:rsidRPr="00357C32">
        <w:rPr>
          <w:rFonts w:ascii="Times New Roman" w:hAnsi="Times New Roman"/>
          <w:b/>
          <w:sz w:val="20"/>
          <w:szCs w:val="20"/>
        </w:rPr>
        <w:t xml:space="preserve">For non-standardized PQI, it is up to </w:t>
      </w:r>
      <w:proofErr w:type="spellStart"/>
      <w:r w:rsidRPr="00357C32">
        <w:rPr>
          <w:rFonts w:ascii="Times New Roman" w:hAnsi="Times New Roman"/>
          <w:b/>
          <w:sz w:val="20"/>
          <w:szCs w:val="20"/>
        </w:rPr>
        <w:t>gNB</w:t>
      </w:r>
      <w:proofErr w:type="spellEnd"/>
      <w:r w:rsidRPr="00357C32">
        <w:rPr>
          <w:rFonts w:ascii="Times New Roman" w:hAnsi="Times New Roman"/>
          <w:b/>
          <w:sz w:val="20"/>
          <w:szCs w:val="20"/>
        </w:rPr>
        <w:t xml:space="preserve"> implementation whether to configure CPAC in associated SLRB configuration which contains the </w:t>
      </w:r>
      <w:r>
        <w:rPr>
          <w:rFonts w:ascii="Times New Roman" w:hAnsi="Times New Roman"/>
          <w:b/>
          <w:sz w:val="20"/>
          <w:szCs w:val="20"/>
        </w:rPr>
        <w:t xml:space="preserve">mapping of DRB to </w:t>
      </w:r>
      <w:r w:rsidRPr="00357C32">
        <w:rPr>
          <w:rFonts w:ascii="Times New Roman" w:hAnsi="Times New Roman"/>
          <w:b/>
          <w:sz w:val="20"/>
          <w:szCs w:val="20"/>
        </w:rPr>
        <w:t>QoS flow of non-standardized PQI</w:t>
      </w:r>
      <w:r>
        <w:rPr>
          <w:rFonts w:ascii="Times New Roman" w:hAnsi="Times New Roman"/>
          <w:b/>
          <w:sz w:val="20"/>
          <w:szCs w:val="20"/>
        </w:rPr>
        <w:t xml:space="preserve">. </w:t>
      </w:r>
    </w:p>
    <w:p w14:paraId="4A507801" w14:textId="7EB34ABA" w:rsidR="00E3012D" w:rsidRPr="005053B9" w:rsidRDefault="00E3012D" w:rsidP="00E3012D">
      <w:pPr>
        <w:pStyle w:val="aa"/>
        <w:numPr>
          <w:ilvl w:val="0"/>
          <w:numId w:val="24"/>
        </w:numPr>
        <w:spacing w:before="120" w:after="120"/>
        <w:ind w:left="1701" w:firstLineChars="0" w:hanging="1701"/>
        <w:rPr>
          <w:rFonts w:ascii="Times New Roman" w:hAnsi="Times New Roman"/>
          <w:b/>
          <w:sz w:val="20"/>
          <w:szCs w:val="20"/>
        </w:rPr>
      </w:pPr>
      <w:r>
        <w:rPr>
          <w:rFonts w:ascii="Times New Roman" w:hAnsi="Times New Roman"/>
          <w:b/>
          <w:sz w:val="20"/>
          <w:szCs w:val="20"/>
        </w:rPr>
        <w:t>It is out of network control</w:t>
      </w:r>
      <w:r w:rsidR="0051026D">
        <w:rPr>
          <w:rFonts w:ascii="Times New Roman" w:hAnsi="Times New Roman"/>
          <w:b/>
          <w:sz w:val="20"/>
          <w:szCs w:val="20"/>
        </w:rPr>
        <w:t>,</w:t>
      </w:r>
      <w:r>
        <w:rPr>
          <w:rFonts w:ascii="Times New Roman" w:hAnsi="Times New Roman"/>
          <w:b/>
          <w:sz w:val="20"/>
          <w:szCs w:val="20"/>
        </w:rPr>
        <w:t xml:space="preserve"> if one intends to fully leave</w:t>
      </w:r>
      <w:r>
        <w:rPr>
          <w:rFonts w:ascii="Times New Roman" w:hAnsi="Times New Roman"/>
          <w:b/>
          <w:sz w:val="20"/>
          <w:szCs w:val="20"/>
        </w:rPr>
        <w:t xml:space="preserve"> </w:t>
      </w:r>
      <w:r>
        <w:rPr>
          <w:rFonts w:ascii="Times New Roman" w:hAnsi="Times New Roman"/>
          <w:b/>
          <w:sz w:val="20"/>
          <w:szCs w:val="20"/>
        </w:rPr>
        <w:t xml:space="preserve">it to </w:t>
      </w:r>
      <w:r w:rsidRPr="0056593C">
        <w:rPr>
          <w:rFonts w:ascii="Times New Roman" w:hAnsi="Times New Roman"/>
          <w:b/>
          <w:sz w:val="20"/>
          <w:szCs w:val="20"/>
        </w:rPr>
        <w:t xml:space="preserve">UE implementation to </w:t>
      </w:r>
      <w:r>
        <w:rPr>
          <w:rFonts w:ascii="Times New Roman" w:hAnsi="Times New Roman"/>
          <w:b/>
          <w:sz w:val="20"/>
          <w:szCs w:val="20"/>
        </w:rPr>
        <w:t xml:space="preserve">decide </w:t>
      </w:r>
      <w:r w:rsidRPr="0056593C">
        <w:rPr>
          <w:rFonts w:ascii="Times New Roman" w:hAnsi="Times New Roman"/>
          <w:b/>
          <w:sz w:val="20"/>
          <w:szCs w:val="20"/>
        </w:rPr>
        <w:t xml:space="preserve">the CAPC of the standardized PQI which best matches the QoS characteristics </w:t>
      </w:r>
      <w:r w:rsidRPr="0056593C">
        <w:rPr>
          <w:rFonts w:ascii="Times New Roman" w:hAnsi="Times New Roman"/>
          <w:b/>
          <w:sz w:val="20"/>
          <w:szCs w:val="20"/>
        </w:rPr>
        <w:lastRenderedPageBreak/>
        <w:t>of the non-standardized PQI</w:t>
      </w:r>
      <w:r>
        <w:rPr>
          <w:rFonts w:ascii="Times New Roman" w:hAnsi="Times New Roman"/>
          <w:b/>
          <w:sz w:val="20"/>
          <w:szCs w:val="20"/>
        </w:rPr>
        <w:t>. Meanwhile, there is UE-</w:t>
      </w:r>
      <w:proofErr w:type="spellStart"/>
      <w:r>
        <w:rPr>
          <w:rFonts w:ascii="Times New Roman" w:hAnsi="Times New Roman"/>
          <w:b/>
          <w:sz w:val="20"/>
          <w:szCs w:val="20"/>
        </w:rPr>
        <w:t>gNB</w:t>
      </w:r>
      <w:proofErr w:type="spellEnd"/>
      <w:r>
        <w:rPr>
          <w:rFonts w:ascii="Times New Roman" w:hAnsi="Times New Roman"/>
          <w:b/>
          <w:sz w:val="20"/>
          <w:szCs w:val="20"/>
        </w:rPr>
        <w:t>/UE-UE implementation inconsistence concern.</w:t>
      </w:r>
    </w:p>
    <w:p w14:paraId="3A296278" w14:textId="59FA5432" w:rsidR="006306FC" w:rsidRPr="00883B52" w:rsidRDefault="0092300B" w:rsidP="00883B52">
      <w:pPr>
        <w:pStyle w:val="aa"/>
        <w:numPr>
          <w:ilvl w:val="0"/>
          <w:numId w:val="12"/>
        </w:numPr>
        <w:spacing w:before="120" w:after="120"/>
        <w:ind w:left="1701" w:firstLineChars="0" w:hanging="1701"/>
        <w:rPr>
          <w:rFonts w:ascii="Times New Roman" w:hAnsi="Times New Roman"/>
          <w:b/>
          <w:kern w:val="0"/>
          <w:sz w:val="20"/>
          <w:szCs w:val="24"/>
        </w:rPr>
      </w:pPr>
      <w:r w:rsidRPr="00AF385A">
        <w:rPr>
          <w:rFonts w:ascii="Times New Roman" w:hAnsi="Times New Roman"/>
          <w:b/>
          <w:sz w:val="20"/>
          <w:szCs w:val="20"/>
        </w:rPr>
        <w:t xml:space="preserve">Confirm the WA that </w:t>
      </w:r>
      <w:r w:rsidRPr="00AF385A">
        <w:rPr>
          <w:rFonts w:ascii="Times New Roman" w:eastAsia="等线" w:hAnsi="Times New Roman"/>
          <w:b/>
          <w:bCs/>
          <w:iCs/>
          <w:sz w:val="20"/>
          <w:szCs w:val="20"/>
        </w:rPr>
        <w:t>PQI is used to determine the CAPC mapping as in NR-U (i.e. CAPC to PQI mapping table is introduced).</w:t>
      </w:r>
    </w:p>
    <w:p w14:paraId="2267354D" w14:textId="77777777" w:rsidR="006306FC" w:rsidRPr="00883B52" w:rsidRDefault="006306FC" w:rsidP="00883B52">
      <w:pPr>
        <w:pStyle w:val="aa"/>
        <w:numPr>
          <w:ilvl w:val="0"/>
          <w:numId w:val="12"/>
        </w:numPr>
        <w:spacing w:before="120" w:after="120"/>
        <w:ind w:left="1701" w:firstLineChars="0" w:hanging="1701"/>
        <w:rPr>
          <w:rFonts w:ascii="Times New Roman" w:hAnsi="Times New Roman"/>
          <w:b/>
          <w:kern w:val="0"/>
          <w:sz w:val="20"/>
          <w:szCs w:val="24"/>
        </w:rPr>
      </w:pPr>
      <w:r w:rsidRPr="00DC348D">
        <w:rPr>
          <w:rFonts w:ascii="Times New Roman" w:hAnsi="Times New Roman"/>
          <w:b/>
          <w:sz w:val="20"/>
          <w:szCs w:val="20"/>
        </w:rPr>
        <w:t>Consider L1 channel access parameters for each CAPC concluded by RAN1 together with PDB, when specifying the CAPC to PQI mapping table.</w:t>
      </w:r>
    </w:p>
    <w:p w14:paraId="11D045F0" w14:textId="77777777" w:rsidR="006306FC" w:rsidRPr="006306FC" w:rsidRDefault="006306FC" w:rsidP="00883B52">
      <w:pPr>
        <w:pStyle w:val="aa"/>
        <w:numPr>
          <w:ilvl w:val="0"/>
          <w:numId w:val="12"/>
        </w:numPr>
        <w:spacing w:before="120" w:after="120"/>
        <w:ind w:left="1701" w:firstLineChars="0" w:hanging="1701"/>
        <w:rPr>
          <w:rFonts w:ascii="Times New Roman" w:hAnsi="Times New Roman"/>
          <w:b/>
          <w:kern w:val="0"/>
          <w:sz w:val="20"/>
          <w:szCs w:val="24"/>
        </w:rPr>
      </w:pPr>
      <w:r w:rsidRPr="00DC348D">
        <w:rPr>
          <w:rFonts w:ascii="Times New Roman" w:hAnsi="Times New Roman"/>
          <w:b/>
          <w:kern w:val="0"/>
          <w:sz w:val="20"/>
          <w:szCs w:val="20"/>
        </w:rPr>
        <w:t>Send LS to RAN1, informing them of the specific CAPC to PQI mapping table, once concluded by RAN2.</w:t>
      </w:r>
    </w:p>
    <w:p w14:paraId="62D8590F" w14:textId="0BDD679A" w:rsidR="002F790C" w:rsidRPr="002F790C" w:rsidRDefault="0092300B" w:rsidP="00883B52">
      <w:pPr>
        <w:pStyle w:val="aa"/>
        <w:numPr>
          <w:ilvl w:val="0"/>
          <w:numId w:val="12"/>
        </w:numPr>
        <w:spacing w:before="120" w:after="120"/>
        <w:ind w:left="1701" w:firstLineChars="0" w:hanging="1701"/>
        <w:rPr>
          <w:rFonts w:ascii="Times New Roman" w:hAnsi="Times New Roman"/>
          <w:b/>
          <w:kern w:val="0"/>
          <w:sz w:val="20"/>
          <w:szCs w:val="24"/>
        </w:rPr>
      </w:pPr>
      <w:r w:rsidRPr="002F790C">
        <w:rPr>
          <w:rFonts w:ascii="Times New Roman" w:eastAsiaTheme="minorEastAsia" w:hAnsi="Times New Roman"/>
          <w:b/>
          <w:sz w:val="20"/>
          <w:szCs w:val="20"/>
        </w:rPr>
        <w:t xml:space="preserve">For </w:t>
      </w:r>
      <w:r w:rsidR="00E3012D">
        <w:rPr>
          <w:rFonts w:ascii="Times New Roman" w:eastAsiaTheme="minorEastAsia" w:hAnsi="Times New Roman"/>
          <w:b/>
          <w:sz w:val="20"/>
          <w:szCs w:val="20"/>
        </w:rPr>
        <w:t xml:space="preserve">a </w:t>
      </w:r>
      <w:r w:rsidRPr="002F790C">
        <w:rPr>
          <w:rFonts w:ascii="Times New Roman" w:eastAsiaTheme="minorEastAsia" w:hAnsi="Times New Roman"/>
          <w:b/>
          <w:sz w:val="20"/>
          <w:szCs w:val="20"/>
        </w:rPr>
        <w:t xml:space="preserve">CONNECTED UE, it is </w:t>
      </w:r>
      <w:r w:rsidR="00E3012D">
        <w:rPr>
          <w:rFonts w:ascii="Times New Roman" w:eastAsiaTheme="minorEastAsia" w:hAnsi="Times New Roman"/>
          <w:b/>
          <w:sz w:val="20"/>
          <w:szCs w:val="20"/>
        </w:rPr>
        <w:t xml:space="preserve">up to </w:t>
      </w:r>
      <w:proofErr w:type="spellStart"/>
      <w:r w:rsidRPr="002F790C">
        <w:rPr>
          <w:rFonts w:ascii="Times New Roman" w:eastAsiaTheme="minorEastAsia" w:hAnsi="Times New Roman"/>
          <w:b/>
          <w:sz w:val="20"/>
          <w:szCs w:val="20"/>
        </w:rPr>
        <w:t>gNB</w:t>
      </w:r>
      <w:proofErr w:type="spellEnd"/>
      <w:r w:rsidRPr="002F790C">
        <w:rPr>
          <w:rFonts w:ascii="Times New Roman" w:eastAsiaTheme="minorEastAsia" w:hAnsi="Times New Roman"/>
          <w:b/>
          <w:sz w:val="20"/>
          <w:szCs w:val="20"/>
        </w:rPr>
        <w:t xml:space="preserve"> implementation to configure the CAPC of non-standardized PQI using the CAPC of the standardized PQI which best matches the QoS characteristics of the non-standardized PQI</w:t>
      </w:r>
      <w:r>
        <w:rPr>
          <w:rFonts w:ascii="Times New Roman" w:eastAsiaTheme="minorEastAsia" w:hAnsi="Times New Roman"/>
          <w:b/>
          <w:sz w:val="20"/>
          <w:szCs w:val="20"/>
        </w:rPr>
        <w:t>.</w:t>
      </w:r>
    </w:p>
    <w:p w14:paraId="7F9A9918" w14:textId="3FA76ABB" w:rsidR="0092300B" w:rsidRPr="00883B52" w:rsidRDefault="0092300B" w:rsidP="00883B52">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hAnsi="Times New Roman"/>
          <w:b/>
          <w:kern w:val="0"/>
          <w:sz w:val="20"/>
          <w:szCs w:val="24"/>
        </w:rPr>
        <w:t xml:space="preserve">For </w:t>
      </w:r>
      <w:r w:rsidR="00E3012D">
        <w:rPr>
          <w:rFonts w:ascii="Times New Roman" w:hAnsi="Times New Roman"/>
          <w:b/>
          <w:kern w:val="0"/>
          <w:sz w:val="20"/>
          <w:szCs w:val="24"/>
        </w:rPr>
        <w:t xml:space="preserve">an </w:t>
      </w:r>
      <w:r>
        <w:rPr>
          <w:rFonts w:ascii="Times New Roman" w:hAnsi="Times New Roman"/>
          <w:b/>
          <w:kern w:val="0"/>
          <w:sz w:val="20"/>
          <w:szCs w:val="24"/>
        </w:rPr>
        <w:t xml:space="preserve">IDLE/INACTIVE/OOC UE, if the QoS flow of </w:t>
      </w:r>
      <w:r w:rsidRPr="00357C32">
        <w:rPr>
          <w:rFonts w:ascii="Times New Roman" w:hAnsi="Times New Roman"/>
          <w:b/>
          <w:sz w:val="20"/>
          <w:szCs w:val="20"/>
        </w:rPr>
        <w:t>non-standardized PQI</w:t>
      </w:r>
      <w:r>
        <w:rPr>
          <w:rFonts w:ascii="Times New Roman" w:hAnsi="Times New Roman"/>
          <w:b/>
          <w:sz w:val="20"/>
          <w:szCs w:val="20"/>
        </w:rPr>
        <w:t xml:space="preserve"> can be mapped to a non-default SLRB, the UE determines the CAPC of this non-standardized PQI using the CAPC of this SLRB.</w:t>
      </w:r>
    </w:p>
    <w:p w14:paraId="0510F1F5" w14:textId="0F444E97" w:rsidR="005053B9" w:rsidRDefault="005053B9" w:rsidP="00883B52">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hAnsi="Times New Roman"/>
          <w:b/>
          <w:kern w:val="0"/>
          <w:sz w:val="20"/>
          <w:szCs w:val="24"/>
        </w:rPr>
        <w:t xml:space="preserve">RAN2 to discuss </w:t>
      </w:r>
      <w:r w:rsidRPr="002F790C">
        <w:rPr>
          <w:rFonts w:ascii="Times New Roman" w:hAnsi="Times New Roman"/>
          <w:b/>
          <w:kern w:val="0"/>
          <w:sz w:val="20"/>
          <w:szCs w:val="24"/>
        </w:rPr>
        <w:t>whether</w:t>
      </w:r>
      <w:r>
        <w:rPr>
          <w:rFonts w:ascii="Times New Roman" w:hAnsi="Times New Roman"/>
          <w:b/>
          <w:kern w:val="0"/>
          <w:sz w:val="20"/>
          <w:szCs w:val="24"/>
        </w:rPr>
        <w:t xml:space="preserve"> </w:t>
      </w:r>
      <w:proofErr w:type="spellStart"/>
      <w:r w:rsidRPr="002F790C">
        <w:rPr>
          <w:rFonts w:ascii="Times New Roman" w:hAnsi="Times New Roman"/>
          <w:b/>
          <w:kern w:val="0"/>
          <w:sz w:val="20"/>
          <w:szCs w:val="24"/>
        </w:rPr>
        <w:t>gNB</w:t>
      </w:r>
      <w:proofErr w:type="spellEnd"/>
      <w:r w:rsidRPr="002F790C">
        <w:rPr>
          <w:rFonts w:ascii="Times New Roman" w:hAnsi="Times New Roman"/>
          <w:b/>
          <w:kern w:val="0"/>
          <w:sz w:val="20"/>
          <w:szCs w:val="24"/>
        </w:rPr>
        <w:t xml:space="preserve"> </w:t>
      </w:r>
      <w:r>
        <w:rPr>
          <w:rFonts w:ascii="Times New Roman" w:hAnsi="Times New Roman"/>
          <w:b/>
          <w:kern w:val="0"/>
          <w:sz w:val="20"/>
          <w:szCs w:val="24"/>
        </w:rPr>
        <w:t xml:space="preserve">can </w:t>
      </w:r>
      <w:r w:rsidRPr="002F790C">
        <w:rPr>
          <w:rFonts w:ascii="Times New Roman" w:hAnsi="Times New Roman"/>
          <w:b/>
          <w:kern w:val="0"/>
          <w:sz w:val="20"/>
          <w:szCs w:val="24"/>
        </w:rPr>
        <w:t xml:space="preserve">configure </w:t>
      </w:r>
      <w:r>
        <w:rPr>
          <w:rFonts w:ascii="Times New Roman" w:hAnsi="Times New Roman"/>
          <w:b/>
          <w:kern w:val="0"/>
          <w:sz w:val="20"/>
          <w:szCs w:val="24"/>
        </w:rPr>
        <w:t>a</w:t>
      </w:r>
      <w:r w:rsidRPr="002F790C">
        <w:rPr>
          <w:rFonts w:ascii="Times New Roman" w:hAnsi="Times New Roman"/>
          <w:b/>
          <w:kern w:val="0"/>
          <w:sz w:val="20"/>
          <w:szCs w:val="24"/>
        </w:rPr>
        <w:t xml:space="preserve"> CPAC </w:t>
      </w:r>
      <w:r>
        <w:rPr>
          <w:rFonts w:ascii="Times New Roman" w:hAnsi="Times New Roman"/>
          <w:b/>
          <w:kern w:val="0"/>
          <w:sz w:val="20"/>
          <w:szCs w:val="24"/>
        </w:rPr>
        <w:t xml:space="preserve">value </w:t>
      </w:r>
      <w:r w:rsidRPr="002F790C">
        <w:rPr>
          <w:rFonts w:ascii="Times New Roman" w:hAnsi="Times New Roman"/>
          <w:b/>
          <w:kern w:val="0"/>
          <w:sz w:val="20"/>
          <w:szCs w:val="24"/>
        </w:rPr>
        <w:t>for default SLRB</w:t>
      </w:r>
      <w:r>
        <w:rPr>
          <w:rFonts w:ascii="Times New Roman" w:hAnsi="Times New Roman"/>
          <w:b/>
          <w:kern w:val="0"/>
          <w:sz w:val="20"/>
          <w:szCs w:val="24"/>
        </w:rPr>
        <w:t>.</w:t>
      </w:r>
    </w:p>
    <w:p w14:paraId="5FC3528C" w14:textId="455951ED" w:rsidR="0056593C" w:rsidRDefault="0092300B" w:rsidP="00883B52">
      <w:pPr>
        <w:pStyle w:val="aa"/>
        <w:numPr>
          <w:ilvl w:val="0"/>
          <w:numId w:val="12"/>
        </w:numPr>
        <w:spacing w:before="120" w:after="120"/>
        <w:ind w:left="1701" w:firstLineChars="0" w:hanging="1701"/>
        <w:rPr>
          <w:rFonts w:ascii="Times New Roman" w:hAnsi="Times New Roman"/>
          <w:b/>
          <w:kern w:val="0"/>
          <w:sz w:val="20"/>
          <w:szCs w:val="24"/>
        </w:rPr>
      </w:pPr>
      <w:r w:rsidRPr="002F790C">
        <w:rPr>
          <w:rFonts w:ascii="Times New Roman" w:hAnsi="Times New Roman"/>
          <w:b/>
          <w:kern w:val="0"/>
          <w:sz w:val="20"/>
          <w:szCs w:val="24"/>
        </w:rPr>
        <w:t xml:space="preserve">For </w:t>
      </w:r>
      <w:r w:rsidR="0051026D">
        <w:rPr>
          <w:rFonts w:ascii="Times New Roman" w:hAnsi="Times New Roman"/>
          <w:b/>
          <w:kern w:val="0"/>
          <w:sz w:val="20"/>
          <w:szCs w:val="24"/>
        </w:rPr>
        <w:t xml:space="preserve">an </w:t>
      </w:r>
      <w:r w:rsidRPr="002F790C">
        <w:rPr>
          <w:rFonts w:ascii="Times New Roman" w:hAnsi="Times New Roman"/>
          <w:b/>
          <w:kern w:val="0"/>
          <w:sz w:val="20"/>
          <w:szCs w:val="24"/>
        </w:rPr>
        <w:t>IDLE/INACTIVE</w:t>
      </w:r>
      <w:r>
        <w:rPr>
          <w:rFonts w:ascii="Times New Roman" w:hAnsi="Times New Roman"/>
          <w:b/>
          <w:kern w:val="0"/>
          <w:sz w:val="20"/>
          <w:szCs w:val="24"/>
        </w:rPr>
        <w:t>/</w:t>
      </w:r>
      <w:r w:rsidR="00C17E1A">
        <w:rPr>
          <w:rFonts w:ascii="Times New Roman" w:hAnsi="Times New Roman"/>
          <w:b/>
          <w:kern w:val="0"/>
          <w:sz w:val="20"/>
          <w:szCs w:val="24"/>
        </w:rPr>
        <w:t>OOC</w:t>
      </w:r>
      <w:r w:rsidRPr="002F790C">
        <w:rPr>
          <w:rFonts w:ascii="Times New Roman" w:hAnsi="Times New Roman"/>
          <w:b/>
          <w:kern w:val="0"/>
          <w:sz w:val="20"/>
          <w:szCs w:val="24"/>
        </w:rPr>
        <w:t xml:space="preserve"> UE, </w:t>
      </w:r>
      <w:r>
        <w:rPr>
          <w:rFonts w:ascii="Times New Roman" w:hAnsi="Times New Roman"/>
          <w:b/>
          <w:kern w:val="0"/>
          <w:sz w:val="20"/>
          <w:szCs w:val="24"/>
        </w:rPr>
        <w:t xml:space="preserve">if the QoS flow of </w:t>
      </w:r>
      <w:r w:rsidRPr="00357C32">
        <w:rPr>
          <w:rFonts w:ascii="Times New Roman" w:hAnsi="Times New Roman"/>
          <w:b/>
          <w:sz w:val="20"/>
          <w:szCs w:val="20"/>
        </w:rPr>
        <w:t>non-standardized PQI</w:t>
      </w:r>
      <w:r>
        <w:rPr>
          <w:rFonts w:ascii="Times New Roman" w:hAnsi="Times New Roman"/>
          <w:b/>
          <w:sz w:val="20"/>
          <w:szCs w:val="20"/>
        </w:rPr>
        <w:t xml:space="preserve"> cannot be mapped to a non-default SLRB</w:t>
      </w:r>
      <w:r w:rsidRPr="002F790C">
        <w:rPr>
          <w:rFonts w:ascii="Times New Roman" w:hAnsi="Times New Roman"/>
          <w:b/>
          <w:kern w:val="0"/>
          <w:sz w:val="20"/>
          <w:szCs w:val="24"/>
        </w:rPr>
        <w:t xml:space="preserve">, the UE determines the CAPC of </w:t>
      </w:r>
      <w:r>
        <w:rPr>
          <w:rFonts w:ascii="Times New Roman" w:hAnsi="Times New Roman"/>
          <w:b/>
          <w:kern w:val="0"/>
          <w:sz w:val="20"/>
          <w:szCs w:val="24"/>
        </w:rPr>
        <w:t xml:space="preserve">current </w:t>
      </w:r>
      <w:r w:rsidRPr="002F790C">
        <w:rPr>
          <w:rFonts w:ascii="Times New Roman" w:hAnsi="Times New Roman"/>
          <w:b/>
          <w:kern w:val="0"/>
          <w:sz w:val="20"/>
          <w:szCs w:val="24"/>
        </w:rPr>
        <w:t>non-standardized PQI by down-selecting from one of the following options:</w:t>
      </w:r>
    </w:p>
    <w:p w14:paraId="75905C28" w14:textId="08625E52" w:rsidR="0056593C" w:rsidRDefault="0056593C" w:rsidP="00883B52">
      <w:pPr>
        <w:pStyle w:val="aa"/>
        <w:numPr>
          <w:ilvl w:val="0"/>
          <w:numId w:val="18"/>
        </w:numPr>
        <w:spacing w:before="120" w:after="120"/>
        <w:ind w:left="2415" w:firstLineChars="0" w:hanging="357"/>
        <w:rPr>
          <w:rFonts w:ascii="Times New Roman" w:hAnsi="Times New Roman"/>
          <w:b/>
          <w:kern w:val="0"/>
          <w:sz w:val="20"/>
          <w:szCs w:val="24"/>
        </w:rPr>
      </w:pPr>
      <w:r>
        <w:rPr>
          <w:rFonts w:ascii="Times New Roman" w:hAnsi="Times New Roman"/>
          <w:b/>
          <w:kern w:val="0"/>
          <w:sz w:val="20"/>
          <w:szCs w:val="24"/>
        </w:rPr>
        <w:t xml:space="preserve">option A: use the </w:t>
      </w:r>
      <w:r w:rsidRPr="002F790C">
        <w:rPr>
          <w:rFonts w:ascii="Times New Roman" w:hAnsi="Times New Roman"/>
          <w:b/>
          <w:kern w:val="0"/>
          <w:sz w:val="20"/>
          <w:szCs w:val="24"/>
        </w:rPr>
        <w:t xml:space="preserve">CAPC of the standardized PQI </w:t>
      </w:r>
      <w:r>
        <w:rPr>
          <w:rFonts w:ascii="Times New Roman" w:hAnsi="Times New Roman"/>
          <w:b/>
          <w:kern w:val="0"/>
          <w:sz w:val="20"/>
          <w:szCs w:val="24"/>
        </w:rPr>
        <w:t xml:space="preserve">or the </w:t>
      </w:r>
      <w:r w:rsidRPr="002F790C">
        <w:rPr>
          <w:rFonts w:ascii="Times New Roman" w:hAnsi="Times New Roman"/>
          <w:b/>
          <w:kern w:val="0"/>
          <w:sz w:val="20"/>
          <w:szCs w:val="24"/>
        </w:rPr>
        <w:t xml:space="preserve">CAPC of non-standardized PQI </w:t>
      </w:r>
      <w:r>
        <w:rPr>
          <w:rFonts w:ascii="Times New Roman" w:hAnsi="Times New Roman"/>
          <w:b/>
          <w:kern w:val="0"/>
          <w:sz w:val="20"/>
          <w:szCs w:val="24"/>
        </w:rPr>
        <w:t xml:space="preserve">configured in SIB/pre-configuration </w:t>
      </w:r>
      <w:r w:rsidRPr="002F790C">
        <w:rPr>
          <w:rFonts w:ascii="Times New Roman" w:hAnsi="Times New Roman"/>
          <w:b/>
          <w:kern w:val="0"/>
          <w:sz w:val="20"/>
          <w:szCs w:val="24"/>
        </w:rPr>
        <w:t xml:space="preserve">which best matches the QoS characteristics of the </w:t>
      </w:r>
      <w:r w:rsidR="006B66F1">
        <w:rPr>
          <w:rFonts w:ascii="Times New Roman" w:hAnsi="Times New Roman"/>
          <w:b/>
          <w:kern w:val="0"/>
          <w:sz w:val="20"/>
          <w:szCs w:val="24"/>
        </w:rPr>
        <w:t xml:space="preserve">current </w:t>
      </w:r>
      <w:r w:rsidRPr="002F790C">
        <w:rPr>
          <w:rFonts w:ascii="Times New Roman" w:hAnsi="Times New Roman"/>
          <w:b/>
          <w:kern w:val="0"/>
          <w:sz w:val="20"/>
          <w:szCs w:val="24"/>
        </w:rPr>
        <w:t>non-standardized PQI</w:t>
      </w:r>
      <w:r>
        <w:rPr>
          <w:rFonts w:ascii="Times New Roman" w:hAnsi="Times New Roman"/>
          <w:b/>
          <w:kern w:val="0"/>
          <w:sz w:val="20"/>
          <w:szCs w:val="24"/>
        </w:rPr>
        <w:t xml:space="preserve"> based on one or more QoS characteristics, e.g. by comparing PDB, </w:t>
      </w:r>
      <w:proofErr w:type="spellStart"/>
      <w:r>
        <w:rPr>
          <w:rFonts w:ascii="Times New Roman" w:hAnsi="Times New Roman"/>
          <w:b/>
          <w:kern w:val="0"/>
          <w:sz w:val="20"/>
          <w:szCs w:val="24"/>
        </w:rPr>
        <w:t>PriorityLevel</w:t>
      </w:r>
      <w:proofErr w:type="spellEnd"/>
      <w:r>
        <w:rPr>
          <w:rFonts w:ascii="Times New Roman" w:hAnsi="Times New Roman"/>
          <w:b/>
          <w:kern w:val="0"/>
          <w:sz w:val="20"/>
          <w:szCs w:val="24"/>
        </w:rPr>
        <w:t xml:space="preserve"> or other QoS characteristics;</w:t>
      </w:r>
    </w:p>
    <w:p w14:paraId="6B08E050" w14:textId="3C8E4C7D" w:rsidR="006306FC" w:rsidRPr="00883B52" w:rsidRDefault="0056593C" w:rsidP="00883B52">
      <w:pPr>
        <w:pStyle w:val="aa"/>
        <w:numPr>
          <w:ilvl w:val="0"/>
          <w:numId w:val="18"/>
        </w:numPr>
        <w:spacing w:before="120" w:after="120"/>
        <w:ind w:left="2415" w:firstLineChars="0" w:hanging="357"/>
        <w:rPr>
          <w:b/>
          <w:kern w:val="0"/>
          <w:szCs w:val="24"/>
        </w:rPr>
      </w:pPr>
      <w:r w:rsidRPr="0056593C">
        <w:rPr>
          <w:rFonts w:ascii="Times New Roman" w:hAnsi="Times New Roman"/>
          <w:b/>
          <w:kern w:val="0"/>
          <w:sz w:val="20"/>
          <w:szCs w:val="24"/>
        </w:rPr>
        <w:t xml:space="preserve">option B: use default CAPC value, e.g. the CAPC of default SLRB if it is confirmed in proposal </w:t>
      </w:r>
      <w:r w:rsidR="007339B9">
        <w:rPr>
          <w:rFonts w:ascii="Times New Roman" w:hAnsi="Times New Roman"/>
          <w:b/>
          <w:kern w:val="0"/>
          <w:sz w:val="20"/>
          <w:szCs w:val="24"/>
        </w:rPr>
        <w:t>6</w:t>
      </w:r>
      <w:r w:rsidR="007339B9" w:rsidRPr="0056593C">
        <w:rPr>
          <w:rFonts w:ascii="Times New Roman" w:hAnsi="Times New Roman"/>
          <w:b/>
          <w:kern w:val="0"/>
          <w:sz w:val="20"/>
          <w:szCs w:val="24"/>
        </w:rPr>
        <w:t xml:space="preserve"> </w:t>
      </w:r>
      <w:r w:rsidRPr="0056593C">
        <w:rPr>
          <w:rFonts w:ascii="Times New Roman" w:hAnsi="Times New Roman"/>
          <w:b/>
          <w:kern w:val="0"/>
          <w:sz w:val="20"/>
          <w:szCs w:val="24"/>
        </w:rPr>
        <w:t xml:space="preserve">that </w:t>
      </w:r>
      <w:proofErr w:type="spellStart"/>
      <w:r w:rsidRPr="0056593C">
        <w:rPr>
          <w:rFonts w:ascii="Times New Roman" w:hAnsi="Times New Roman"/>
          <w:b/>
          <w:kern w:val="0"/>
          <w:sz w:val="20"/>
          <w:szCs w:val="24"/>
        </w:rPr>
        <w:t>gNB</w:t>
      </w:r>
      <w:proofErr w:type="spellEnd"/>
      <w:r w:rsidRPr="0056593C">
        <w:rPr>
          <w:rFonts w:ascii="Times New Roman" w:hAnsi="Times New Roman"/>
          <w:b/>
          <w:kern w:val="0"/>
          <w:sz w:val="20"/>
          <w:szCs w:val="24"/>
        </w:rPr>
        <w:t xml:space="preserve"> configures CAPC for default SLRB, or a default CAPC which is pre-defined or configured by SIB/pre-configuration for this case;</w:t>
      </w:r>
    </w:p>
    <w:p w14:paraId="3EFCE9A4" w14:textId="5D1744AE" w:rsidR="006306FC" w:rsidRDefault="006306FC" w:rsidP="00883B52">
      <w:pPr>
        <w:pStyle w:val="aa"/>
        <w:numPr>
          <w:ilvl w:val="0"/>
          <w:numId w:val="12"/>
        </w:numPr>
        <w:spacing w:before="120" w:after="120"/>
        <w:ind w:left="1701" w:firstLineChars="0" w:hanging="1701"/>
        <w:rPr>
          <w:rFonts w:ascii="Times New Roman" w:hAnsi="Times New Roman"/>
          <w:b/>
          <w:kern w:val="0"/>
          <w:sz w:val="20"/>
          <w:szCs w:val="24"/>
        </w:rPr>
      </w:pPr>
      <w:r w:rsidRPr="00DC348D">
        <w:rPr>
          <w:rFonts w:ascii="Times New Roman" w:hAnsi="Times New Roman"/>
          <w:b/>
          <w:kern w:val="0"/>
          <w:sz w:val="20"/>
          <w:szCs w:val="24"/>
        </w:rPr>
        <w:t>RAN2 agree the following rule to determine the CAPC of an SL TB, when the CAPC value is not indicated in the DCI for mode-1 and when the UE is operating in mode-2:</w:t>
      </w:r>
    </w:p>
    <w:p w14:paraId="4F363888" w14:textId="77777777" w:rsidR="006306FC" w:rsidRPr="006306FC" w:rsidRDefault="006306FC" w:rsidP="00883B52">
      <w:pPr>
        <w:pStyle w:val="aa"/>
        <w:numPr>
          <w:ilvl w:val="0"/>
          <w:numId w:val="28"/>
        </w:numPr>
        <w:spacing w:before="120" w:after="120"/>
        <w:ind w:firstLineChars="0"/>
        <w:rPr>
          <w:rFonts w:ascii="Times New Roman" w:hAnsi="Times New Roman"/>
          <w:b/>
          <w:kern w:val="0"/>
          <w:sz w:val="20"/>
          <w:szCs w:val="24"/>
        </w:rPr>
      </w:pPr>
      <w:r w:rsidRPr="006306FC">
        <w:rPr>
          <w:rFonts w:ascii="Times New Roman" w:hAnsi="Times New Roman"/>
          <w:b/>
          <w:kern w:val="0"/>
          <w:sz w:val="20"/>
          <w:szCs w:val="24"/>
        </w:rPr>
        <w:t>If only SL MAC CE(s) are included in the SL TB, the highest priority SL CAPC is used;</w:t>
      </w:r>
    </w:p>
    <w:p w14:paraId="6E23975D" w14:textId="77777777" w:rsidR="006306FC" w:rsidRPr="006306FC" w:rsidRDefault="006306FC" w:rsidP="00883B52">
      <w:pPr>
        <w:pStyle w:val="aa"/>
        <w:numPr>
          <w:ilvl w:val="0"/>
          <w:numId w:val="28"/>
        </w:numPr>
        <w:spacing w:before="120" w:after="120"/>
        <w:ind w:firstLineChars="0"/>
        <w:rPr>
          <w:rFonts w:ascii="Times New Roman" w:hAnsi="Times New Roman"/>
          <w:b/>
          <w:kern w:val="0"/>
          <w:sz w:val="20"/>
          <w:szCs w:val="24"/>
        </w:rPr>
      </w:pPr>
      <w:r w:rsidRPr="006306FC">
        <w:rPr>
          <w:rFonts w:ascii="Times New Roman" w:hAnsi="Times New Roman"/>
          <w:b/>
          <w:kern w:val="0"/>
          <w:sz w:val="20"/>
          <w:szCs w:val="24"/>
        </w:rPr>
        <w:t>If SBCCH SDU is included in the SL TB, the highest priority SL CAPC is used;</w:t>
      </w:r>
    </w:p>
    <w:p w14:paraId="6672C272" w14:textId="77777777" w:rsidR="006306FC" w:rsidRPr="006306FC" w:rsidRDefault="006306FC" w:rsidP="00883B52">
      <w:pPr>
        <w:pStyle w:val="aa"/>
        <w:numPr>
          <w:ilvl w:val="0"/>
          <w:numId w:val="28"/>
        </w:numPr>
        <w:spacing w:before="120" w:after="120"/>
        <w:ind w:firstLineChars="0"/>
        <w:rPr>
          <w:rFonts w:ascii="Times New Roman" w:hAnsi="Times New Roman"/>
          <w:b/>
          <w:kern w:val="0"/>
          <w:sz w:val="20"/>
          <w:szCs w:val="24"/>
        </w:rPr>
      </w:pPr>
      <w:r w:rsidRPr="006306FC">
        <w:rPr>
          <w:rFonts w:ascii="Times New Roman" w:hAnsi="Times New Roman"/>
          <w:b/>
          <w:kern w:val="0"/>
          <w:sz w:val="20"/>
          <w:szCs w:val="24"/>
        </w:rPr>
        <w:t>If SCCH SDU(s) are included in the SL TB, the highest priority SL CAPC is used;</w:t>
      </w:r>
    </w:p>
    <w:p w14:paraId="2C4A71CF" w14:textId="3F98A615" w:rsidR="006306FC" w:rsidRPr="00883B52" w:rsidRDefault="006306FC" w:rsidP="00883B52">
      <w:pPr>
        <w:pStyle w:val="aa"/>
        <w:numPr>
          <w:ilvl w:val="0"/>
          <w:numId w:val="28"/>
        </w:numPr>
        <w:spacing w:before="120" w:after="120"/>
        <w:ind w:firstLineChars="0"/>
        <w:rPr>
          <w:rFonts w:ascii="Times New Roman" w:hAnsi="Times New Roman"/>
          <w:b/>
          <w:kern w:val="0"/>
          <w:sz w:val="20"/>
          <w:szCs w:val="24"/>
        </w:rPr>
      </w:pPr>
      <w:r w:rsidRPr="006306FC">
        <w:rPr>
          <w:rFonts w:ascii="Times New Roman" w:hAnsi="Times New Roman"/>
          <w:b/>
          <w:kern w:val="0"/>
          <w:sz w:val="20"/>
          <w:szCs w:val="24"/>
        </w:rPr>
        <w:t>The lowest priority CAPC of the SL logical channel(s) with MAC SDU multiplexed in the SL TB is used otherwise.</w:t>
      </w:r>
    </w:p>
    <w:p w14:paraId="3BD38D0A" w14:textId="052102A5" w:rsidR="0051026D" w:rsidRDefault="0051026D">
      <w:pPr>
        <w:widowControl/>
        <w:jc w:val="left"/>
        <w:rPr>
          <w:b/>
          <w:szCs w:val="20"/>
        </w:rPr>
      </w:pPr>
      <w:r>
        <w:rPr>
          <w:b/>
          <w:szCs w:val="20"/>
        </w:rPr>
        <w:br w:type="page"/>
      </w:r>
    </w:p>
    <w:p w14:paraId="5E6F23D2" w14:textId="77777777" w:rsidR="00631E3F" w:rsidRPr="006306FC" w:rsidRDefault="00631E3F" w:rsidP="00631E3F">
      <w:pPr>
        <w:pBdr>
          <w:bottom w:val="single" w:sz="12" w:space="1" w:color="auto"/>
        </w:pBdr>
        <w:rPr>
          <w:b/>
          <w:szCs w:val="20"/>
        </w:rPr>
      </w:pPr>
    </w:p>
    <w:p w14:paraId="097CCED1" w14:textId="0E11BEE9" w:rsidR="00541641" w:rsidRDefault="00541641" w:rsidP="00541641">
      <w:pPr>
        <w:pStyle w:val="1"/>
      </w:pPr>
      <w:r>
        <w:t>References</w:t>
      </w:r>
    </w:p>
    <w:p w14:paraId="1191C98D" w14:textId="3A192A5B" w:rsidR="00541641" w:rsidRPr="00E14384" w:rsidRDefault="00814C9D" w:rsidP="00541641">
      <w:pPr>
        <w:pStyle w:val="aa"/>
        <w:widowControl/>
        <w:numPr>
          <w:ilvl w:val="0"/>
          <w:numId w:val="13"/>
        </w:numPr>
        <w:ind w:firstLineChars="0"/>
        <w:jc w:val="left"/>
        <w:rPr>
          <w:rFonts w:ascii="Times New Roman" w:hAnsi="Times New Roman"/>
          <w:sz w:val="20"/>
          <w:szCs w:val="20"/>
        </w:rPr>
      </w:pPr>
      <w:r w:rsidRPr="00814C9D">
        <w:rPr>
          <w:rFonts w:ascii="Times New Roman" w:hAnsi="Times New Roman"/>
          <w:sz w:val="20"/>
          <w:szCs w:val="20"/>
        </w:rPr>
        <w:t>RAN2-119bis-e</w:t>
      </w:r>
      <w:r w:rsidR="000F3353">
        <w:rPr>
          <w:rFonts w:ascii="Times New Roman" w:hAnsi="Times New Roman"/>
          <w:sz w:val="20"/>
          <w:szCs w:val="20"/>
        </w:rPr>
        <w:t xml:space="preserve"> chairman notes;</w:t>
      </w:r>
    </w:p>
    <w:p w14:paraId="4A58B1D5" w14:textId="68068EF4" w:rsidR="0051026D" w:rsidRDefault="00DC348D" w:rsidP="00541641">
      <w:pPr>
        <w:pStyle w:val="aa"/>
        <w:widowControl/>
        <w:numPr>
          <w:ilvl w:val="0"/>
          <w:numId w:val="13"/>
        </w:numPr>
        <w:ind w:firstLineChars="0"/>
        <w:jc w:val="left"/>
        <w:rPr>
          <w:rFonts w:ascii="Times New Roman" w:hAnsi="Times New Roman"/>
          <w:color w:val="000000"/>
          <w:kern w:val="0"/>
          <w:sz w:val="20"/>
          <w:szCs w:val="20"/>
        </w:rPr>
      </w:pPr>
      <w:r w:rsidRPr="00DC348D">
        <w:rPr>
          <w:rFonts w:ascii="Times New Roman" w:hAnsi="Times New Roman"/>
          <w:color w:val="000000"/>
          <w:kern w:val="0"/>
          <w:sz w:val="20"/>
          <w:szCs w:val="20"/>
        </w:rPr>
        <w:t>Chair's notes RAN1_110bis-e v17</w:t>
      </w:r>
      <w:r w:rsidR="000F3353">
        <w:rPr>
          <w:rFonts w:ascii="Times New Roman" w:hAnsi="Times New Roman"/>
          <w:color w:val="000000"/>
          <w:kern w:val="0"/>
          <w:sz w:val="20"/>
          <w:szCs w:val="20"/>
        </w:rPr>
        <w:t>;</w:t>
      </w:r>
    </w:p>
    <w:p w14:paraId="5EA72857" w14:textId="77777777" w:rsidR="0051026D" w:rsidRDefault="0051026D">
      <w:pPr>
        <w:widowControl/>
        <w:jc w:val="left"/>
        <w:rPr>
          <w:rFonts w:eastAsia="宋体" w:cs="Times New Roman"/>
          <w:color w:val="000000"/>
          <w:kern w:val="0"/>
          <w:szCs w:val="20"/>
        </w:rPr>
      </w:pPr>
      <w:r>
        <w:rPr>
          <w:color w:val="000000"/>
          <w:kern w:val="0"/>
          <w:szCs w:val="20"/>
        </w:rPr>
        <w:br w:type="page"/>
      </w:r>
    </w:p>
    <w:p w14:paraId="59D59ECD" w14:textId="6884EE25" w:rsidR="00541641" w:rsidRDefault="00541641" w:rsidP="003A2AEA">
      <w:pPr>
        <w:pBdr>
          <w:bottom w:val="single" w:sz="12" w:space="1" w:color="auto"/>
        </w:pBdr>
        <w:rPr>
          <w:rFonts w:hint="eastAsia"/>
        </w:rPr>
      </w:pPr>
    </w:p>
    <w:p w14:paraId="4EB0EE16" w14:textId="26F88956" w:rsidR="00541641" w:rsidRDefault="00541641" w:rsidP="000A3533">
      <w:pPr>
        <w:pStyle w:val="1"/>
        <w:spacing w:before="0"/>
      </w:pPr>
      <w:r>
        <w:t>Annex</w:t>
      </w:r>
    </w:p>
    <w:p w14:paraId="714797B7" w14:textId="6836FB34" w:rsidR="00E71109" w:rsidRDefault="00E71109" w:rsidP="00E71109">
      <w:pPr>
        <w:pStyle w:val="2"/>
        <w:numPr>
          <w:ilvl w:val="0"/>
          <w:numId w:val="0"/>
        </w:numPr>
      </w:pPr>
      <w:bookmarkStart w:id="10" w:name="_Toc114571082"/>
      <w:r w:rsidRPr="00E71109">
        <w:t>3GPP TS 23.287 V17.4.0 (2022-09)</w:t>
      </w:r>
    </w:p>
    <w:p w14:paraId="74C7BFC6" w14:textId="11E3F556" w:rsidR="00E71109" w:rsidRDefault="00E71109" w:rsidP="00E71109">
      <w:pPr>
        <w:pStyle w:val="3"/>
        <w:numPr>
          <w:ilvl w:val="0"/>
          <w:numId w:val="0"/>
        </w:numPr>
      </w:pPr>
      <w:r>
        <w:t>5.4.4</w:t>
      </w:r>
      <w:r>
        <w:tab/>
        <w:t>Standardized PQI to QoS characteristics mapping</w:t>
      </w:r>
      <w:bookmarkEnd w:id="10"/>
    </w:p>
    <w:p w14:paraId="7A00A7DE" w14:textId="107F01A2" w:rsidR="00E71109" w:rsidRDefault="00E71109" w:rsidP="00E71109">
      <w:r>
        <w:t>The one-to-one mapping of standardized PQI values to PC5 QoS characteristics is specified in table 5.4.4-1.</w:t>
      </w:r>
    </w:p>
    <w:p w14:paraId="736E5B72" w14:textId="6BB71C12" w:rsidR="00E71109" w:rsidRDefault="00E71109" w:rsidP="00E71109"/>
    <w:p w14:paraId="6ABCE1E3" w14:textId="6B32AB56" w:rsidR="00E71109" w:rsidRPr="00E71109" w:rsidRDefault="00E71109" w:rsidP="00E71109">
      <w:pPr>
        <w:jc w:val="center"/>
        <w:rPr>
          <w:b/>
        </w:rPr>
      </w:pPr>
      <w:r w:rsidRPr="00E71109">
        <w:rPr>
          <w:b/>
        </w:rPr>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1053"/>
        <w:gridCol w:w="895"/>
        <w:gridCol w:w="1006"/>
        <w:gridCol w:w="797"/>
        <w:gridCol w:w="1233"/>
        <w:gridCol w:w="1483"/>
        <w:gridCol w:w="1834"/>
      </w:tblGrid>
      <w:tr w:rsidR="00E71109" w14:paraId="3EBA44B7"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0634E298" w14:textId="77777777" w:rsidR="00E71109" w:rsidRDefault="00E71109">
            <w:pPr>
              <w:pStyle w:val="TAH"/>
            </w:pPr>
            <w:r>
              <w:lastRenderedPageBreak/>
              <w:t>PQI</w:t>
            </w:r>
          </w:p>
          <w:p w14:paraId="35E586E9" w14:textId="77777777" w:rsidR="00E71109" w:rsidRDefault="00E71109">
            <w:pPr>
              <w:pStyle w:val="TAH"/>
            </w:pPr>
            <w:r>
              <w:t>Value</w:t>
            </w:r>
          </w:p>
        </w:tc>
        <w:tc>
          <w:tcPr>
            <w:tcW w:w="1060" w:type="dxa"/>
            <w:tcBorders>
              <w:top w:val="single" w:sz="12" w:space="0" w:color="auto"/>
              <w:left w:val="single" w:sz="12" w:space="0" w:color="auto"/>
              <w:bottom w:val="single" w:sz="12" w:space="0" w:color="auto"/>
              <w:right w:val="single" w:sz="12" w:space="0" w:color="auto"/>
            </w:tcBorders>
            <w:hideMark/>
          </w:tcPr>
          <w:p w14:paraId="41755A22" w14:textId="77777777" w:rsidR="00E71109" w:rsidRDefault="00E71109">
            <w:pPr>
              <w:pStyle w:val="TAH"/>
            </w:pPr>
            <w: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4E0F9AC0" w14:textId="77777777" w:rsidR="00E71109" w:rsidRDefault="00E71109">
            <w:pPr>
              <w:pStyle w:val="TAH"/>
            </w:pPr>
            <w: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47B08DC4" w14:textId="77777777" w:rsidR="00E71109" w:rsidRDefault="00E71109">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5B3B861F" w14:textId="77777777" w:rsidR="00E71109" w:rsidRDefault="00E71109">
            <w:pPr>
              <w:pStyle w:val="TAH"/>
            </w:pPr>
            <w:r>
              <w:t>Packet Error</w:t>
            </w:r>
          </w:p>
          <w:p w14:paraId="15953F03" w14:textId="77777777" w:rsidR="00E71109" w:rsidRDefault="00E71109">
            <w:pPr>
              <w:pStyle w:val="TAH"/>
            </w:pPr>
            <w: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199F1136" w14:textId="77777777" w:rsidR="00E71109" w:rsidRDefault="00E71109">
            <w:pPr>
              <w:pStyle w:val="TAH"/>
            </w:pPr>
            <w: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06640429" w14:textId="77777777" w:rsidR="00E71109" w:rsidRDefault="00E71109">
            <w:pPr>
              <w:pStyle w:val="TAH"/>
            </w:pPr>
            <w:r>
              <w:t>Default</w:t>
            </w:r>
          </w:p>
          <w:p w14:paraId="46004D92" w14:textId="77777777" w:rsidR="00E71109" w:rsidRDefault="00E71109">
            <w:pPr>
              <w:pStyle w:val="TAH"/>
            </w:pPr>
            <w: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14ACA81E" w14:textId="77777777" w:rsidR="00E71109" w:rsidRDefault="00E71109">
            <w:pPr>
              <w:pStyle w:val="TAH"/>
            </w:pPr>
            <w:r>
              <w:t>Example Services</w:t>
            </w:r>
          </w:p>
        </w:tc>
      </w:tr>
      <w:tr w:rsidR="00E71109" w14:paraId="3678D329"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0AEAF4B4" w14:textId="77777777" w:rsidR="00E71109" w:rsidRDefault="00E71109">
            <w:pPr>
              <w:pStyle w:val="TAC"/>
            </w:pPr>
            <w:r>
              <w:t>21</w:t>
            </w:r>
            <w:r>
              <w:br/>
            </w:r>
          </w:p>
        </w:tc>
        <w:tc>
          <w:tcPr>
            <w:tcW w:w="1060" w:type="dxa"/>
            <w:tcBorders>
              <w:top w:val="single" w:sz="12" w:space="0" w:color="auto"/>
              <w:left w:val="single" w:sz="12" w:space="0" w:color="auto"/>
              <w:bottom w:val="nil"/>
              <w:right w:val="single" w:sz="12" w:space="0" w:color="auto"/>
            </w:tcBorders>
            <w:hideMark/>
          </w:tcPr>
          <w:p w14:paraId="72BA5728" w14:textId="77777777" w:rsidR="00E71109" w:rsidRDefault="00E71109">
            <w:pPr>
              <w:pStyle w:val="TAC"/>
            </w:pPr>
            <w:r>
              <w:br/>
              <w:t>GBR</w:t>
            </w:r>
          </w:p>
        </w:tc>
        <w:tc>
          <w:tcPr>
            <w:tcW w:w="918" w:type="dxa"/>
            <w:tcBorders>
              <w:top w:val="single" w:sz="12" w:space="0" w:color="auto"/>
              <w:left w:val="single" w:sz="12" w:space="0" w:color="auto"/>
              <w:bottom w:val="single" w:sz="12" w:space="0" w:color="auto"/>
              <w:right w:val="single" w:sz="12" w:space="0" w:color="auto"/>
            </w:tcBorders>
            <w:hideMark/>
          </w:tcPr>
          <w:p w14:paraId="71AE9B74" w14:textId="77777777" w:rsidR="00E71109" w:rsidRDefault="00E71109">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528EB025" w14:textId="77777777" w:rsidR="00E71109" w:rsidRDefault="00E71109">
            <w:pPr>
              <w:pStyle w:val="TAC"/>
            </w:pPr>
            <w:r>
              <w:t>20 </w:t>
            </w:r>
            <w:proofErr w:type="spellStart"/>
            <w:r>
              <w:t>ms</w:t>
            </w:r>
            <w:proofErr w:type="spellEnd"/>
          </w:p>
          <w:p w14:paraId="470850C9" w14:textId="77777777" w:rsidR="00E71109" w:rsidRDefault="00E71109">
            <w:pPr>
              <w:pStyle w:val="TAC"/>
            </w:pPr>
          </w:p>
        </w:tc>
        <w:tc>
          <w:tcPr>
            <w:tcW w:w="797" w:type="dxa"/>
            <w:tcBorders>
              <w:top w:val="single" w:sz="12" w:space="0" w:color="auto"/>
              <w:left w:val="single" w:sz="12" w:space="0" w:color="auto"/>
              <w:bottom w:val="single" w:sz="12" w:space="0" w:color="auto"/>
              <w:right w:val="single" w:sz="12" w:space="0" w:color="auto"/>
            </w:tcBorders>
            <w:hideMark/>
          </w:tcPr>
          <w:p w14:paraId="25100497" w14:textId="77777777" w:rsidR="00E71109" w:rsidRDefault="00E71109">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728CD8F6"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206C59D8" w14:textId="77777777" w:rsidR="00E71109" w:rsidRDefault="00E71109">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77BF6C56" w14:textId="77777777" w:rsidR="00E71109" w:rsidRDefault="00E71109">
            <w:pPr>
              <w:pStyle w:val="TAL"/>
            </w:pPr>
            <w:r>
              <w:t>Platooning between UEs – Higher degree of automation;</w:t>
            </w:r>
          </w:p>
          <w:p w14:paraId="05AC1A47" w14:textId="77777777" w:rsidR="00E71109" w:rsidRDefault="00E71109">
            <w:pPr>
              <w:pStyle w:val="TAL"/>
            </w:pPr>
            <w:r>
              <w:t>Platooning between UE and RSU – Higher degree of automation</w:t>
            </w:r>
          </w:p>
        </w:tc>
      </w:tr>
      <w:tr w:rsidR="00E71109" w14:paraId="72A60232"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54499CAB" w14:textId="77777777" w:rsidR="00E71109" w:rsidRDefault="00E71109">
            <w:pPr>
              <w:pStyle w:val="TAC"/>
            </w:pPr>
            <w:r>
              <w:t>22</w:t>
            </w:r>
            <w:r>
              <w:br/>
            </w:r>
          </w:p>
        </w:tc>
        <w:tc>
          <w:tcPr>
            <w:tcW w:w="1060" w:type="dxa"/>
            <w:tcBorders>
              <w:top w:val="nil"/>
              <w:left w:val="single" w:sz="12" w:space="0" w:color="auto"/>
              <w:bottom w:val="nil"/>
              <w:right w:val="single" w:sz="12" w:space="0" w:color="auto"/>
            </w:tcBorders>
            <w:hideMark/>
          </w:tcPr>
          <w:p w14:paraId="270C1E9E" w14:textId="77777777" w:rsidR="00E71109" w:rsidRDefault="00E71109">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16FF6CB7" w14:textId="77777777" w:rsidR="00E71109" w:rsidRDefault="00E71109">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5FFA6FBC" w14:textId="77777777" w:rsidR="00E71109" w:rsidRDefault="00E71109">
            <w:pPr>
              <w:pStyle w:val="TAC"/>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259D7589" w14:textId="77777777" w:rsidR="00E71109" w:rsidRDefault="00E71109">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24B2D460"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7B8A24EA" w14:textId="77777777" w:rsidR="00E71109" w:rsidRDefault="00E71109">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7DB70E21" w14:textId="77777777" w:rsidR="00E71109" w:rsidRDefault="00E71109">
            <w:pPr>
              <w:pStyle w:val="TAL"/>
            </w:pPr>
            <w:r>
              <w:t xml:space="preserve">Sensor sharing – higher degree of automation </w:t>
            </w:r>
          </w:p>
        </w:tc>
      </w:tr>
      <w:tr w:rsidR="00E71109" w14:paraId="54A5194A"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65AF1BE4" w14:textId="77777777" w:rsidR="00E71109" w:rsidRDefault="00E71109">
            <w:pPr>
              <w:pStyle w:val="TAC"/>
            </w:pPr>
            <w:r>
              <w:t>23</w:t>
            </w:r>
          </w:p>
        </w:tc>
        <w:tc>
          <w:tcPr>
            <w:tcW w:w="1060" w:type="dxa"/>
            <w:tcBorders>
              <w:top w:val="nil"/>
              <w:left w:val="single" w:sz="12" w:space="0" w:color="auto"/>
              <w:bottom w:val="nil"/>
              <w:right w:val="single" w:sz="12" w:space="0" w:color="auto"/>
            </w:tcBorders>
          </w:tcPr>
          <w:p w14:paraId="09CDF10B" w14:textId="77777777" w:rsidR="00E71109" w:rsidRDefault="00E71109">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3CA4E619" w14:textId="77777777" w:rsidR="00E71109" w:rsidRDefault="00E71109">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1D1C2247" w14:textId="77777777" w:rsidR="00E71109" w:rsidRDefault="00E71109">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5B5BC56C" w14:textId="77777777" w:rsidR="00E71109" w:rsidRDefault="00E71109">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6AB1B2F3"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3E2AF1A3" w14:textId="77777777" w:rsidR="00E71109" w:rsidRDefault="00E71109">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1084E07F" w14:textId="77777777" w:rsidR="00E71109" w:rsidRDefault="00E71109">
            <w:pPr>
              <w:pStyle w:val="TAL"/>
            </w:pPr>
            <w:r>
              <w:t>Information sharing for automated driving – between UEs or UE and RSU - higher degree of automation</w:t>
            </w:r>
          </w:p>
        </w:tc>
      </w:tr>
      <w:tr w:rsidR="00E71109" w14:paraId="491A90D7"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5CC80BB7" w14:textId="77777777" w:rsidR="00E71109" w:rsidRDefault="00E71109">
            <w:pPr>
              <w:pStyle w:val="TAC"/>
            </w:pPr>
            <w:r>
              <w:t>55</w:t>
            </w:r>
          </w:p>
        </w:tc>
        <w:tc>
          <w:tcPr>
            <w:tcW w:w="1060" w:type="dxa"/>
            <w:tcBorders>
              <w:top w:val="single" w:sz="12" w:space="0" w:color="auto"/>
              <w:left w:val="single" w:sz="12" w:space="0" w:color="auto"/>
              <w:bottom w:val="nil"/>
              <w:right w:val="single" w:sz="12" w:space="0" w:color="auto"/>
            </w:tcBorders>
            <w:hideMark/>
          </w:tcPr>
          <w:p w14:paraId="01765189" w14:textId="77777777" w:rsidR="00E71109" w:rsidRDefault="00E71109">
            <w:pPr>
              <w:pStyle w:val="TAC"/>
            </w:pPr>
            <w:r>
              <w:t>Non-GBR</w:t>
            </w:r>
          </w:p>
        </w:tc>
        <w:tc>
          <w:tcPr>
            <w:tcW w:w="918" w:type="dxa"/>
            <w:tcBorders>
              <w:top w:val="single" w:sz="12" w:space="0" w:color="auto"/>
              <w:left w:val="single" w:sz="12" w:space="0" w:color="auto"/>
              <w:bottom w:val="single" w:sz="12" w:space="0" w:color="auto"/>
              <w:right w:val="single" w:sz="12" w:space="0" w:color="auto"/>
            </w:tcBorders>
            <w:hideMark/>
          </w:tcPr>
          <w:p w14:paraId="3322B762" w14:textId="77777777" w:rsidR="00E71109" w:rsidRDefault="00E71109">
            <w:pPr>
              <w:pStyle w:val="TAC"/>
            </w:pPr>
            <w:r>
              <w:t>3</w:t>
            </w:r>
          </w:p>
        </w:tc>
        <w:tc>
          <w:tcPr>
            <w:tcW w:w="1088" w:type="dxa"/>
            <w:tcBorders>
              <w:top w:val="single" w:sz="12" w:space="0" w:color="auto"/>
              <w:left w:val="single" w:sz="12" w:space="0" w:color="auto"/>
              <w:bottom w:val="single" w:sz="12" w:space="0" w:color="auto"/>
              <w:right w:val="single" w:sz="12" w:space="0" w:color="auto"/>
            </w:tcBorders>
            <w:hideMark/>
          </w:tcPr>
          <w:p w14:paraId="55E1F06F" w14:textId="77777777" w:rsidR="00E71109" w:rsidRDefault="00E71109">
            <w:pPr>
              <w:pStyle w:val="TAC"/>
            </w:pPr>
            <w:r>
              <w:t xml:space="preserve">10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hideMark/>
          </w:tcPr>
          <w:p w14:paraId="57D1C2C1" w14:textId="77777777" w:rsidR="00E71109" w:rsidRDefault="00E71109">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252941FA"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3AD4E1D2" w14:textId="77777777" w:rsidR="00E71109" w:rsidRDefault="00E71109">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13E81281" w14:textId="77777777" w:rsidR="00E71109" w:rsidRDefault="00E71109">
            <w:pPr>
              <w:pStyle w:val="TAL"/>
            </w:pPr>
            <w:r>
              <w:t>Cooperative lane change – higher degree of automation</w:t>
            </w:r>
          </w:p>
        </w:tc>
      </w:tr>
      <w:tr w:rsidR="00E71109" w14:paraId="6515D4B5"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1B3367DE" w14:textId="77777777" w:rsidR="00E71109" w:rsidRDefault="00E71109">
            <w:pPr>
              <w:pStyle w:val="TAC"/>
            </w:pPr>
            <w:r>
              <w:t>56</w:t>
            </w:r>
          </w:p>
        </w:tc>
        <w:tc>
          <w:tcPr>
            <w:tcW w:w="1060" w:type="dxa"/>
            <w:tcBorders>
              <w:top w:val="nil"/>
              <w:left w:val="single" w:sz="12" w:space="0" w:color="auto"/>
              <w:bottom w:val="nil"/>
              <w:right w:val="single" w:sz="12" w:space="0" w:color="auto"/>
            </w:tcBorders>
          </w:tcPr>
          <w:p w14:paraId="1E24685F" w14:textId="77777777" w:rsidR="00E71109" w:rsidRDefault="00E71109">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75C4CB3E" w14:textId="77777777" w:rsidR="00E71109" w:rsidRDefault="00E71109">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19B5F559" w14:textId="77777777" w:rsidR="00E71109" w:rsidRDefault="00E71109">
            <w:pPr>
              <w:pStyle w:val="TAC"/>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7492197E" w14:textId="77777777" w:rsidR="00E71109" w:rsidRDefault="00E71109">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23E8DF86"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37D3EF1F" w14:textId="77777777" w:rsidR="00E71109" w:rsidRDefault="00E71109">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58895120" w14:textId="77777777" w:rsidR="00E71109" w:rsidRDefault="00E71109">
            <w:pPr>
              <w:pStyle w:val="TAL"/>
            </w:pPr>
            <w:r>
              <w:t>Platooning informative exchange – low degree of automation;</w:t>
            </w:r>
          </w:p>
          <w:p w14:paraId="26FA22CD" w14:textId="77777777" w:rsidR="00E71109" w:rsidRDefault="00E71109">
            <w:pPr>
              <w:pStyle w:val="TAL"/>
            </w:pPr>
            <w:r>
              <w:t xml:space="preserve">Platooning – information sharing with RSU </w:t>
            </w:r>
          </w:p>
        </w:tc>
      </w:tr>
      <w:tr w:rsidR="00E71109" w14:paraId="22207DDB"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118E137A" w14:textId="77777777" w:rsidR="00E71109" w:rsidRDefault="00E71109">
            <w:pPr>
              <w:pStyle w:val="TAC"/>
            </w:pPr>
            <w:r>
              <w:t>57</w:t>
            </w:r>
          </w:p>
        </w:tc>
        <w:tc>
          <w:tcPr>
            <w:tcW w:w="1060" w:type="dxa"/>
            <w:tcBorders>
              <w:top w:val="nil"/>
              <w:left w:val="single" w:sz="12" w:space="0" w:color="auto"/>
              <w:bottom w:val="nil"/>
              <w:right w:val="single" w:sz="12" w:space="0" w:color="auto"/>
            </w:tcBorders>
          </w:tcPr>
          <w:p w14:paraId="128DDC21" w14:textId="77777777" w:rsidR="00E71109" w:rsidRDefault="00E71109">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6742A94A" w14:textId="77777777" w:rsidR="00E71109" w:rsidRDefault="00E71109">
            <w:pPr>
              <w:pStyle w:val="TAC"/>
            </w:pPr>
            <w:r>
              <w:t>5</w:t>
            </w:r>
          </w:p>
        </w:tc>
        <w:tc>
          <w:tcPr>
            <w:tcW w:w="1088" w:type="dxa"/>
            <w:tcBorders>
              <w:top w:val="single" w:sz="12" w:space="0" w:color="auto"/>
              <w:left w:val="single" w:sz="12" w:space="0" w:color="auto"/>
              <w:bottom w:val="single" w:sz="12" w:space="0" w:color="auto"/>
              <w:right w:val="single" w:sz="12" w:space="0" w:color="auto"/>
            </w:tcBorders>
            <w:hideMark/>
          </w:tcPr>
          <w:p w14:paraId="03656AC8" w14:textId="77777777" w:rsidR="00E71109" w:rsidRDefault="00E71109">
            <w:pPr>
              <w:pStyle w:val="TAC"/>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hideMark/>
          </w:tcPr>
          <w:p w14:paraId="64BE2789" w14:textId="77777777" w:rsidR="00E71109" w:rsidRDefault="00E71109">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6DFFAB67"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045F7932" w14:textId="77777777" w:rsidR="00E71109" w:rsidRDefault="00E71109">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5DB9207F" w14:textId="77777777" w:rsidR="00E71109" w:rsidRDefault="00E71109">
            <w:pPr>
              <w:pStyle w:val="TAL"/>
            </w:pPr>
            <w:r>
              <w:t xml:space="preserve">Cooperative lane change – lower degree of automation </w:t>
            </w:r>
          </w:p>
        </w:tc>
      </w:tr>
      <w:tr w:rsidR="00E71109" w14:paraId="2C2F4D9A"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53890C9B" w14:textId="77777777" w:rsidR="00E71109" w:rsidRDefault="00E71109">
            <w:pPr>
              <w:pStyle w:val="TAC"/>
            </w:pPr>
            <w:r>
              <w:t>58</w:t>
            </w:r>
          </w:p>
        </w:tc>
        <w:tc>
          <w:tcPr>
            <w:tcW w:w="1060" w:type="dxa"/>
            <w:tcBorders>
              <w:top w:val="nil"/>
              <w:left w:val="single" w:sz="12" w:space="0" w:color="auto"/>
              <w:bottom w:val="nil"/>
              <w:right w:val="single" w:sz="12" w:space="0" w:color="auto"/>
            </w:tcBorders>
          </w:tcPr>
          <w:p w14:paraId="4BB56C2D" w14:textId="77777777" w:rsidR="00E71109" w:rsidRDefault="00E71109">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0A03DA56" w14:textId="77777777" w:rsidR="00E71109" w:rsidRDefault="00E71109">
            <w:pPr>
              <w:pStyle w:val="TAC"/>
            </w:pPr>
            <w:r>
              <w:t>4</w:t>
            </w:r>
          </w:p>
        </w:tc>
        <w:tc>
          <w:tcPr>
            <w:tcW w:w="1088" w:type="dxa"/>
            <w:tcBorders>
              <w:top w:val="single" w:sz="12" w:space="0" w:color="auto"/>
              <w:left w:val="single" w:sz="12" w:space="0" w:color="auto"/>
              <w:bottom w:val="single" w:sz="12" w:space="0" w:color="auto"/>
              <w:right w:val="single" w:sz="12" w:space="0" w:color="auto"/>
            </w:tcBorders>
            <w:hideMark/>
          </w:tcPr>
          <w:p w14:paraId="50DBBC81" w14:textId="77777777" w:rsidR="00E71109" w:rsidRDefault="00E71109">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18DB8199" w14:textId="77777777" w:rsidR="00E71109" w:rsidRDefault="00E71109">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hideMark/>
          </w:tcPr>
          <w:p w14:paraId="3807912A"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558D625" w14:textId="77777777" w:rsidR="00E71109" w:rsidRDefault="00E71109">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0C1C13C6" w14:textId="77777777" w:rsidR="00E71109" w:rsidRDefault="00E71109">
            <w:pPr>
              <w:pStyle w:val="TAL"/>
            </w:pPr>
            <w:r>
              <w:t>Sensor information sharing – lower degree of automation</w:t>
            </w:r>
          </w:p>
        </w:tc>
      </w:tr>
      <w:tr w:rsidR="00E71109" w14:paraId="487ECF01"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2DC0C90A" w14:textId="77777777" w:rsidR="00E71109" w:rsidRDefault="00E71109">
            <w:pPr>
              <w:pStyle w:val="TAC"/>
            </w:pPr>
            <w:r>
              <w:lastRenderedPageBreak/>
              <w:t>59</w:t>
            </w:r>
          </w:p>
        </w:tc>
        <w:tc>
          <w:tcPr>
            <w:tcW w:w="1060" w:type="dxa"/>
            <w:tcBorders>
              <w:top w:val="nil"/>
              <w:left w:val="single" w:sz="12" w:space="0" w:color="auto"/>
              <w:bottom w:val="nil"/>
              <w:right w:val="single" w:sz="12" w:space="0" w:color="auto"/>
            </w:tcBorders>
          </w:tcPr>
          <w:p w14:paraId="57ED5208" w14:textId="77777777" w:rsidR="00E71109" w:rsidRDefault="00E71109">
            <w:pPr>
              <w:pStyle w:val="TAC"/>
            </w:pPr>
          </w:p>
        </w:tc>
        <w:tc>
          <w:tcPr>
            <w:tcW w:w="918" w:type="dxa"/>
            <w:tcBorders>
              <w:top w:val="single" w:sz="12" w:space="0" w:color="auto"/>
              <w:left w:val="single" w:sz="12" w:space="0" w:color="auto"/>
              <w:bottom w:val="single" w:sz="12" w:space="0" w:color="auto"/>
              <w:right w:val="single" w:sz="12" w:space="0" w:color="auto"/>
            </w:tcBorders>
            <w:hideMark/>
          </w:tcPr>
          <w:p w14:paraId="4670EF19" w14:textId="77777777" w:rsidR="00E71109" w:rsidRDefault="00E71109">
            <w:pPr>
              <w:pStyle w:val="TAC"/>
            </w:pPr>
            <w:r>
              <w:t>6</w:t>
            </w:r>
          </w:p>
        </w:tc>
        <w:tc>
          <w:tcPr>
            <w:tcW w:w="1088" w:type="dxa"/>
            <w:tcBorders>
              <w:top w:val="single" w:sz="12" w:space="0" w:color="auto"/>
              <w:left w:val="single" w:sz="12" w:space="0" w:color="auto"/>
              <w:bottom w:val="single" w:sz="12" w:space="0" w:color="auto"/>
              <w:right w:val="single" w:sz="12" w:space="0" w:color="auto"/>
            </w:tcBorders>
            <w:hideMark/>
          </w:tcPr>
          <w:p w14:paraId="75916506" w14:textId="77777777" w:rsidR="00E71109" w:rsidRDefault="00E71109">
            <w:pPr>
              <w:pStyle w:val="TAC"/>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65DD9A4D" w14:textId="77777777" w:rsidR="00E71109" w:rsidRDefault="00E71109">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hideMark/>
          </w:tcPr>
          <w:p w14:paraId="01757762" w14:textId="77777777" w:rsidR="00E71109" w:rsidRDefault="00E71109">
            <w:pPr>
              <w:pStyle w:val="TAL"/>
            </w:pPr>
            <w:r>
              <w:t>N/A</w:t>
            </w:r>
          </w:p>
        </w:tc>
        <w:tc>
          <w:tcPr>
            <w:tcW w:w="1669" w:type="dxa"/>
            <w:tcBorders>
              <w:top w:val="single" w:sz="12" w:space="0" w:color="auto"/>
              <w:left w:val="single" w:sz="12" w:space="0" w:color="auto"/>
              <w:bottom w:val="single" w:sz="12" w:space="0" w:color="auto"/>
              <w:right w:val="single" w:sz="12" w:space="0" w:color="auto"/>
            </w:tcBorders>
            <w:hideMark/>
          </w:tcPr>
          <w:p w14:paraId="1271A44D" w14:textId="77777777" w:rsidR="00E71109" w:rsidRDefault="00E71109">
            <w:pPr>
              <w:pStyle w:val="TAL"/>
            </w:pPr>
            <w:r>
              <w:t>N/A</w:t>
            </w:r>
          </w:p>
        </w:tc>
        <w:tc>
          <w:tcPr>
            <w:tcW w:w="2146" w:type="dxa"/>
            <w:tcBorders>
              <w:top w:val="single" w:sz="12" w:space="0" w:color="auto"/>
              <w:left w:val="single" w:sz="12" w:space="0" w:color="auto"/>
              <w:bottom w:val="single" w:sz="12" w:space="0" w:color="auto"/>
              <w:right w:val="single" w:sz="12" w:space="0" w:color="auto"/>
            </w:tcBorders>
            <w:hideMark/>
          </w:tcPr>
          <w:p w14:paraId="2CB8CC35" w14:textId="77777777" w:rsidR="00E71109" w:rsidRDefault="00E71109">
            <w:pPr>
              <w:pStyle w:val="TAL"/>
            </w:pPr>
            <w:r>
              <w:t>Platooning – reporting to an RSU</w:t>
            </w:r>
          </w:p>
        </w:tc>
      </w:tr>
      <w:tr w:rsidR="00E71109" w14:paraId="5D92F539"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43D82EF8" w14:textId="77777777" w:rsidR="00E71109" w:rsidRDefault="00E71109">
            <w:pPr>
              <w:pStyle w:val="TAC"/>
            </w:pPr>
            <w:r>
              <w:t>90</w:t>
            </w:r>
          </w:p>
        </w:tc>
        <w:tc>
          <w:tcPr>
            <w:tcW w:w="1060" w:type="dxa"/>
            <w:tcBorders>
              <w:top w:val="single" w:sz="12" w:space="0" w:color="auto"/>
              <w:left w:val="single" w:sz="12" w:space="0" w:color="auto"/>
              <w:bottom w:val="nil"/>
              <w:right w:val="single" w:sz="12" w:space="0" w:color="auto"/>
            </w:tcBorders>
            <w:hideMark/>
          </w:tcPr>
          <w:p w14:paraId="578EBAE8" w14:textId="77777777" w:rsidR="00E71109" w:rsidRDefault="00E71109">
            <w:pPr>
              <w:pStyle w:val="TAC"/>
            </w:pPr>
            <w: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19A535D1" w14:textId="77777777" w:rsidR="00E71109" w:rsidRDefault="00E71109">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720E5D1A" w14:textId="77777777" w:rsidR="00E71109" w:rsidRDefault="00E71109">
            <w:pPr>
              <w:pStyle w:val="TAC"/>
            </w:pPr>
            <w:r>
              <w:t>10 </w:t>
            </w:r>
            <w:proofErr w:type="spellStart"/>
            <w:r>
              <w:t>ms</w:t>
            </w:r>
            <w:proofErr w:type="spellEnd"/>
            <w:r>
              <w:br/>
            </w:r>
          </w:p>
        </w:tc>
        <w:tc>
          <w:tcPr>
            <w:tcW w:w="797" w:type="dxa"/>
            <w:tcBorders>
              <w:top w:val="single" w:sz="12" w:space="0" w:color="auto"/>
              <w:left w:val="single" w:sz="12" w:space="0" w:color="auto"/>
              <w:bottom w:val="single" w:sz="12" w:space="0" w:color="auto"/>
              <w:right w:val="single" w:sz="12" w:space="0" w:color="auto"/>
            </w:tcBorders>
            <w:hideMark/>
          </w:tcPr>
          <w:p w14:paraId="2C16A7E8" w14:textId="77777777" w:rsidR="00E71109" w:rsidRDefault="00E71109">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hideMark/>
          </w:tcPr>
          <w:p w14:paraId="7C3433B0" w14:textId="77777777" w:rsidR="00E71109" w:rsidRDefault="00E71109">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79AFE0EB" w14:textId="77777777" w:rsidR="00E71109" w:rsidRDefault="00E71109">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6B548C7B" w14:textId="77777777" w:rsidR="00E71109" w:rsidRDefault="00E71109">
            <w:pPr>
              <w:pStyle w:val="TAL"/>
            </w:pPr>
            <w:r>
              <w:t>Cooperative collision avoidance;</w:t>
            </w:r>
          </w:p>
          <w:p w14:paraId="259E474B" w14:textId="77777777" w:rsidR="00E71109" w:rsidRDefault="00E71109">
            <w:pPr>
              <w:pStyle w:val="TAL"/>
            </w:pPr>
            <w:r>
              <w:t>Sensor sharing – Higher degree of automation;</w:t>
            </w:r>
          </w:p>
          <w:p w14:paraId="4421BE6B" w14:textId="77777777" w:rsidR="00E71109" w:rsidRDefault="00E71109">
            <w:pPr>
              <w:pStyle w:val="TAL"/>
            </w:pPr>
            <w:r>
              <w:t>Video sharing – higher degree of automation</w:t>
            </w:r>
          </w:p>
        </w:tc>
      </w:tr>
      <w:tr w:rsidR="00E71109" w14:paraId="24123CE6" w14:textId="77777777" w:rsidTr="00E71109">
        <w:tc>
          <w:tcPr>
            <w:tcW w:w="1022" w:type="dxa"/>
            <w:tcBorders>
              <w:top w:val="single" w:sz="12" w:space="0" w:color="auto"/>
              <w:left w:val="single" w:sz="12" w:space="0" w:color="auto"/>
              <w:bottom w:val="single" w:sz="12" w:space="0" w:color="auto"/>
              <w:right w:val="single" w:sz="12" w:space="0" w:color="auto"/>
            </w:tcBorders>
            <w:hideMark/>
          </w:tcPr>
          <w:p w14:paraId="69D66A30" w14:textId="77777777" w:rsidR="00E71109" w:rsidRDefault="00E71109">
            <w:pPr>
              <w:pStyle w:val="TAC"/>
            </w:pPr>
            <w:r>
              <w:t>91</w:t>
            </w:r>
          </w:p>
        </w:tc>
        <w:tc>
          <w:tcPr>
            <w:tcW w:w="1060" w:type="dxa"/>
            <w:tcBorders>
              <w:top w:val="nil"/>
              <w:left w:val="single" w:sz="12" w:space="0" w:color="auto"/>
              <w:bottom w:val="nil"/>
              <w:right w:val="single" w:sz="12" w:space="0" w:color="auto"/>
            </w:tcBorders>
            <w:hideMark/>
          </w:tcPr>
          <w:p w14:paraId="61B4B583" w14:textId="77777777" w:rsidR="00E71109" w:rsidRDefault="00E71109">
            <w:pPr>
              <w:pStyle w:val="TAC"/>
            </w:pPr>
            <w:r>
              <w:t>(NOTE 1)</w:t>
            </w:r>
          </w:p>
        </w:tc>
        <w:tc>
          <w:tcPr>
            <w:tcW w:w="918" w:type="dxa"/>
            <w:tcBorders>
              <w:top w:val="single" w:sz="12" w:space="0" w:color="auto"/>
              <w:left w:val="single" w:sz="12" w:space="0" w:color="auto"/>
              <w:bottom w:val="single" w:sz="12" w:space="0" w:color="auto"/>
              <w:right w:val="single" w:sz="12" w:space="0" w:color="auto"/>
            </w:tcBorders>
            <w:hideMark/>
          </w:tcPr>
          <w:p w14:paraId="6CA44904" w14:textId="77777777" w:rsidR="00E71109" w:rsidRDefault="00E71109">
            <w:pPr>
              <w:pStyle w:val="TAC"/>
            </w:pPr>
            <w:r>
              <w:t>2</w:t>
            </w:r>
          </w:p>
        </w:tc>
        <w:tc>
          <w:tcPr>
            <w:tcW w:w="1088" w:type="dxa"/>
            <w:tcBorders>
              <w:top w:val="single" w:sz="12" w:space="0" w:color="auto"/>
              <w:left w:val="single" w:sz="12" w:space="0" w:color="auto"/>
              <w:bottom w:val="single" w:sz="12" w:space="0" w:color="auto"/>
              <w:right w:val="single" w:sz="12" w:space="0" w:color="auto"/>
            </w:tcBorders>
            <w:hideMark/>
          </w:tcPr>
          <w:p w14:paraId="759203E7" w14:textId="77777777" w:rsidR="00E71109" w:rsidRDefault="00E71109">
            <w:pPr>
              <w:pStyle w:val="TAC"/>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7DACB305" w14:textId="77777777" w:rsidR="00E71109" w:rsidRDefault="00E71109">
            <w:pPr>
              <w:pStyle w:val="TAC"/>
            </w:pPr>
            <w:r>
              <w:t>10</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hideMark/>
          </w:tcPr>
          <w:p w14:paraId="655CBBA1" w14:textId="77777777" w:rsidR="00E71109" w:rsidRDefault="00E71109">
            <w:pPr>
              <w:pStyle w:val="TAL"/>
            </w:pPr>
            <w:r>
              <w:t>2000 bytes</w:t>
            </w:r>
          </w:p>
        </w:tc>
        <w:tc>
          <w:tcPr>
            <w:tcW w:w="1669" w:type="dxa"/>
            <w:tcBorders>
              <w:top w:val="single" w:sz="12" w:space="0" w:color="auto"/>
              <w:left w:val="single" w:sz="12" w:space="0" w:color="auto"/>
              <w:bottom w:val="single" w:sz="12" w:space="0" w:color="auto"/>
              <w:right w:val="single" w:sz="12" w:space="0" w:color="auto"/>
            </w:tcBorders>
            <w:hideMark/>
          </w:tcPr>
          <w:p w14:paraId="3196F039" w14:textId="77777777" w:rsidR="00E71109" w:rsidRDefault="00E71109">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068A814B" w14:textId="77777777" w:rsidR="00E71109" w:rsidRDefault="00E71109">
            <w:pPr>
              <w:pStyle w:val="TAL"/>
            </w:pPr>
            <w:r>
              <w:t>Emergency trajectory alignment;</w:t>
            </w:r>
          </w:p>
          <w:p w14:paraId="0A8ED1C6" w14:textId="77777777" w:rsidR="00E71109" w:rsidRDefault="00E71109">
            <w:pPr>
              <w:pStyle w:val="TAL"/>
            </w:pPr>
            <w:r>
              <w:t>Sensor sharing – Higher degree of automation</w:t>
            </w:r>
          </w:p>
        </w:tc>
      </w:tr>
      <w:tr w:rsidR="00E71109" w14:paraId="0943B32B" w14:textId="77777777" w:rsidTr="00E71109">
        <w:tc>
          <w:tcPr>
            <w:tcW w:w="10023" w:type="dxa"/>
            <w:gridSpan w:val="8"/>
            <w:tcBorders>
              <w:top w:val="single" w:sz="12" w:space="0" w:color="auto"/>
              <w:left w:val="single" w:sz="12" w:space="0" w:color="auto"/>
              <w:bottom w:val="single" w:sz="12" w:space="0" w:color="auto"/>
              <w:right w:val="single" w:sz="12" w:space="0" w:color="auto"/>
            </w:tcBorders>
            <w:hideMark/>
          </w:tcPr>
          <w:p w14:paraId="6AB6FE39" w14:textId="77777777" w:rsidR="00E71109" w:rsidRDefault="00E71109">
            <w:pPr>
              <w:pStyle w:val="TAN"/>
            </w:pPr>
            <w:r>
              <w:t>NOTE 1:</w:t>
            </w:r>
            <w:r>
              <w:tab/>
              <w:t>GBR and Delay Critical GBR PQIs can only be used for unicast PC5 communications.</w:t>
            </w:r>
          </w:p>
        </w:tc>
      </w:tr>
    </w:tbl>
    <w:p w14:paraId="053D1FAA" w14:textId="77777777" w:rsidR="00E71109" w:rsidRDefault="00E71109" w:rsidP="00E71109">
      <w:pPr>
        <w:pStyle w:val="FP"/>
      </w:pPr>
    </w:p>
    <w:p w14:paraId="14F4623A" w14:textId="77777777" w:rsidR="00E71109" w:rsidRDefault="00E71109" w:rsidP="00E71109">
      <w:pPr>
        <w:pStyle w:val="NO"/>
      </w:pPr>
      <w:r>
        <w:t>NOTE 1:</w:t>
      </w:r>
      <w:r>
        <w:tab/>
        <w:t>For Standardized PQI to QoS characteristics mapping, the table will be extended/updated to support service requirements for other identified V2X services.</w:t>
      </w:r>
    </w:p>
    <w:p w14:paraId="7E68F7A6" w14:textId="77777777" w:rsidR="00E71109" w:rsidRDefault="00E71109" w:rsidP="00E71109">
      <w:pPr>
        <w:pStyle w:val="NO"/>
      </w:pPr>
      <w:r>
        <w:t>NOTE 2:</w:t>
      </w:r>
      <w:r>
        <w:tab/>
        <w:t>The PQIs may be used for other services than V2X.</w:t>
      </w:r>
    </w:p>
    <w:p w14:paraId="1BF19E6F" w14:textId="77777777" w:rsidR="00E71109" w:rsidRDefault="00E71109" w:rsidP="00E71109">
      <w:pPr>
        <w:pStyle w:val="NO"/>
      </w:pPr>
      <w:r>
        <w:t>NOTE 3:</w:t>
      </w:r>
      <w:r>
        <w:tab/>
        <w:t>A PQI may be used together with an application indicated priority, which overrides the Default Priority Level of the PQI.</w:t>
      </w:r>
    </w:p>
    <w:p w14:paraId="1D4FF35A" w14:textId="658EE300" w:rsidR="000A3533" w:rsidRDefault="00C17ECA" w:rsidP="00C17ECA">
      <w:pPr>
        <w:pStyle w:val="2"/>
        <w:numPr>
          <w:ilvl w:val="0"/>
          <w:numId w:val="0"/>
        </w:numPr>
        <w:ind w:left="1134" w:hanging="1134"/>
      </w:pPr>
      <w:r w:rsidRPr="00C17ECA">
        <w:lastRenderedPageBreak/>
        <w:t>3GPP TS 23.304 V17.4.0 (2022-09)</w:t>
      </w:r>
    </w:p>
    <w:p w14:paraId="1E7F67D8" w14:textId="77777777" w:rsidR="00C17ECA" w:rsidRDefault="00C17ECA" w:rsidP="00C17ECA">
      <w:pPr>
        <w:pStyle w:val="3"/>
        <w:numPr>
          <w:ilvl w:val="0"/>
          <w:numId w:val="0"/>
        </w:numPr>
        <w:ind w:left="1134" w:hanging="1134"/>
        <w:rPr>
          <w:lang w:eastAsia="ko-KR"/>
        </w:rPr>
      </w:pPr>
      <w:bookmarkStart w:id="11" w:name="_Toc114572408"/>
      <w:bookmarkStart w:id="12" w:name="_Toc73625521"/>
      <w:bookmarkStart w:id="13" w:name="_Toc69883509"/>
      <w:bookmarkStart w:id="14" w:name="_Toc66701847"/>
      <w:bookmarkStart w:id="15" w:name="_Toc66692668"/>
      <w:r>
        <w:rPr>
          <w:lang w:eastAsia="ko-KR"/>
        </w:rPr>
        <w:t>5.6.1</w:t>
      </w:r>
      <w:r>
        <w:rPr>
          <w:lang w:eastAsia="ko-KR"/>
        </w:rPr>
        <w:tab/>
        <w:t xml:space="preserve">QoS handling for 5G </w:t>
      </w:r>
      <w:proofErr w:type="spellStart"/>
      <w:r>
        <w:rPr>
          <w:lang w:eastAsia="ko-KR"/>
        </w:rPr>
        <w:t>ProSe</w:t>
      </w:r>
      <w:proofErr w:type="spellEnd"/>
      <w:r>
        <w:rPr>
          <w:lang w:eastAsia="ko-KR"/>
        </w:rPr>
        <w:t xml:space="preserve"> Direct Communication</w:t>
      </w:r>
      <w:bookmarkEnd w:id="11"/>
      <w:bookmarkEnd w:id="12"/>
      <w:bookmarkEnd w:id="13"/>
      <w:bookmarkEnd w:id="14"/>
      <w:bookmarkEnd w:id="15"/>
    </w:p>
    <w:p w14:paraId="62048187" w14:textId="77777777" w:rsidR="00C17ECA" w:rsidRDefault="00C17ECA" w:rsidP="00C17ECA">
      <w:pPr>
        <w:pStyle w:val="TH"/>
      </w:pPr>
      <w:r>
        <w:t>Table 5.6.1-1: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C17ECA" w14:paraId="516D0195"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61E9FFBE" w14:textId="77777777" w:rsidR="00C17ECA" w:rsidRDefault="00C17ECA">
            <w:pPr>
              <w:pStyle w:val="TAH"/>
            </w:pPr>
            <w:r>
              <w:t>PQI</w:t>
            </w:r>
          </w:p>
          <w:p w14:paraId="690504D9" w14:textId="77777777" w:rsidR="00C17ECA" w:rsidRDefault="00C17ECA">
            <w:pPr>
              <w:pStyle w:val="TAH"/>
            </w:pPr>
            <w:r>
              <w:t>Value</w:t>
            </w:r>
          </w:p>
        </w:tc>
        <w:tc>
          <w:tcPr>
            <w:tcW w:w="1134" w:type="dxa"/>
            <w:tcBorders>
              <w:top w:val="single" w:sz="12" w:space="0" w:color="auto"/>
              <w:left w:val="single" w:sz="12" w:space="0" w:color="auto"/>
              <w:bottom w:val="single" w:sz="12" w:space="0" w:color="auto"/>
              <w:right w:val="single" w:sz="12" w:space="0" w:color="auto"/>
            </w:tcBorders>
            <w:hideMark/>
          </w:tcPr>
          <w:p w14:paraId="0097D719" w14:textId="77777777" w:rsidR="00C17ECA" w:rsidRDefault="00C17ECA">
            <w:pPr>
              <w:pStyle w:val="TAH"/>
            </w:pPr>
            <w:r>
              <w:t>Resource Type</w:t>
            </w:r>
          </w:p>
        </w:tc>
        <w:tc>
          <w:tcPr>
            <w:tcW w:w="992" w:type="dxa"/>
            <w:tcBorders>
              <w:top w:val="single" w:sz="12" w:space="0" w:color="auto"/>
              <w:left w:val="single" w:sz="12" w:space="0" w:color="auto"/>
              <w:bottom w:val="single" w:sz="12" w:space="0" w:color="auto"/>
              <w:right w:val="single" w:sz="12" w:space="0" w:color="auto"/>
            </w:tcBorders>
            <w:hideMark/>
          </w:tcPr>
          <w:p w14:paraId="5C237A86" w14:textId="77777777" w:rsidR="00C17ECA" w:rsidRDefault="00C17ECA">
            <w:pPr>
              <w:pStyle w:val="TAH"/>
            </w:pPr>
            <w:r>
              <w:t>Default Priority Level</w:t>
            </w:r>
          </w:p>
        </w:tc>
        <w:tc>
          <w:tcPr>
            <w:tcW w:w="992" w:type="dxa"/>
            <w:tcBorders>
              <w:top w:val="single" w:sz="12" w:space="0" w:color="auto"/>
              <w:left w:val="single" w:sz="12" w:space="0" w:color="auto"/>
              <w:bottom w:val="single" w:sz="12" w:space="0" w:color="auto"/>
              <w:right w:val="single" w:sz="12" w:space="0" w:color="auto"/>
            </w:tcBorders>
            <w:hideMark/>
          </w:tcPr>
          <w:p w14:paraId="58205978" w14:textId="77777777" w:rsidR="00C17ECA" w:rsidRDefault="00C17ECA">
            <w:pPr>
              <w:pStyle w:val="TAH"/>
            </w:pPr>
            <w:r>
              <w:t>Packet Delay Budget</w:t>
            </w:r>
          </w:p>
        </w:tc>
        <w:tc>
          <w:tcPr>
            <w:tcW w:w="851" w:type="dxa"/>
            <w:tcBorders>
              <w:top w:val="single" w:sz="12" w:space="0" w:color="auto"/>
              <w:left w:val="single" w:sz="12" w:space="0" w:color="auto"/>
              <w:bottom w:val="single" w:sz="12" w:space="0" w:color="auto"/>
              <w:right w:val="single" w:sz="12" w:space="0" w:color="auto"/>
            </w:tcBorders>
            <w:hideMark/>
          </w:tcPr>
          <w:p w14:paraId="6C154062" w14:textId="77777777" w:rsidR="00C17ECA" w:rsidRDefault="00C17ECA">
            <w:pPr>
              <w:pStyle w:val="TAH"/>
            </w:pPr>
            <w:r>
              <w:t>Packet Error</w:t>
            </w:r>
          </w:p>
          <w:p w14:paraId="0653F01C" w14:textId="77777777" w:rsidR="00C17ECA" w:rsidRDefault="00C17ECA">
            <w:pPr>
              <w:pStyle w:val="TAH"/>
            </w:pPr>
            <w:r>
              <w:t xml:space="preserve">Rate </w:t>
            </w:r>
          </w:p>
        </w:tc>
        <w:tc>
          <w:tcPr>
            <w:tcW w:w="1276" w:type="dxa"/>
            <w:tcBorders>
              <w:top w:val="single" w:sz="12" w:space="0" w:color="auto"/>
              <w:left w:val="single" w:sz="12" w:space="0" w:color="auto"/>
              <w:bottom w:val="single" w:sz="12" w:space="0" w:color="auto"/>
              <w:right w:val="single" w:sz="12" w:space="0" w:color="auto"/>
            </w:tcBorders>
            <w:hideMark/>
          </w:tcPr>
          <w:p w14:paraId="5D2F0310" w14:textId="77777777" w:rsidR="00C17ECA" w:rsidRDefault="00C17ECA">
            <w:pPr>
              <w:pStyle w:val="TAH"/>
            </w:pPr>
            <w:r>
              <w:t>Default Maximum Data Burst Volume</w:t>
            </w:r>
          </w:p>
        </w:tc>
        <w:tc>
          <w:tcPr>
            <w:tcW w:w="1134" w:type="dxa"/>
            <w:tcBorders>
              <w:top w:val="single" w:sz="12" w:space="0" w:color="auto"/>
              <w:left w:val="single" w:sz="12" w:space="0" w:color="auto"/>
              <w:bottom w:val="single" w:sz="12" w:space="0" w:color="auto"/>
              <w:right w:val="single" w:sz="12" w:space="0" w:color="auto"/>
            </w:tcBorders>
            <w:hideMark/>
          </w:tcPr>
          <w:p w14:paraId="6F95730C" w14:textId="77777777" w:rsidR="00C17ECA" w:rsidRDefault="00C17ECA">
            <w:pPr>
              <w:pStyle w:val="TAH"/>
            </w:pPr>
            <w:r>
              <w:t>Default</w:t>
            </w:r>
          </w:p>
          <w:p w14:paraId="536B8553" w14:textId="77777777" w:rsidR="00C17ECA" w:rsidRDefault="00C17ECA">
            <w:pPr>
              <w:pStyle w:val="TAH"/>
            </w:pPr>
            <w:r>
              <w:t>Averaging Window</w:t>
            </w:r>
          </w:p>
        </w:tc>
        <w:tc>
          <w:tcPr>
            <w:tcW w:w="2516" w:type="dxa"/>
            <w:tcBorders>
              <w:top w:val="single" w:sz="12" w:space="0" w:color="auto"/>
              <w:left w:val="single" w:sz="12" w:space="0" w:color="auto"/>
              <w:bottom w:val="single" w:sz="12" w:space="0" w:color="auto"/>
              <w:right w:val="single" w:sz="12" w:space="0" w:color="auto"/>
            </w:tcBorders>
            <w:hideMark/>
          </w:tcPr>
          <w:p w14:paraId="5EE6A5A1" w14:textId="77777777" w:rsidR="00C17ECA" w:rsidRDefault="00C17ECA">
            <w:pPr>
              <w:pStyle w:val="TAH"/>
            </w:pPr>
            <w:r>
              <w:t>Example Services</w:t>
            </w:r>
          </w:p>
        </w:tc>
      </w:tr>
      <w:tr w:rsidR="00C17ECA" w14:paraId="2493CB8D"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5DE280C7" w14:textId="77777777" w:rsidR="00C17ECA" w:rsidRDefault="00C17ECA">
            <w:pPr>
              <w:pStyle w:val="TAC"/>
              <w:rPr>
                <w:lang w:eastAsia="zh-CN"/>
              </w:rPr>
            </w:pPr>
            <w:r>
              <w:rPr>
                <w:lang w:eastAsia="zh-CN"/>
              </w:rPr>
              <w:t>24</w:t>
            </w:r>
          </w:p>
        </w:tc>
        <w:tc>
          <w:tcPr>
            <w:tcW w:w="1134" w:type="dxa"/>
            <w:tcBorders>
              <w:top w:val="nil"/>
              <w:left w:val="single" w:sz="12" w:space="0" w:color="auto"/>
              <w:bottom w:val="nil"/>
              <w:right w:val="single" w:sz="12" w:space="0" w:color="auto"/>
            </w:tcBorders>
            <w:hideMark/>
          </w:tcPr>
          <w:p w14:paraId="55732F5A" w14:textId="77777777" w:rsidR="00C17ECA" w:rsidRDefault="00C17ECA">
            <w:pPr>
              <w:pStyle w:val="TAC"/>
              <w:rPr>
                <w:lang w:eastAsia="zh-CN"/>
              </w:rPr>
            </w:pPr>
            <w:r>
              <w:rPr>
                <w:lang w:eastAsia="zh-CN"/>
              </w:rPr>
              <w:t>GBR</w:t>
            </w:r>
          </w:p>
          <w:p w14:paraId="3EEC8076" w14:textId="77777777" w:rsidR="00C17ECA" w:rsidRDefault="00C17ECA">
            <w:pPr>
              <w:pStyle w:val="TAC"/>
              <w:rPr>
                <w:lang w:eastAsia="zh-CN"/>
              </w:rPr>
            </w:pPr>
            <w:r>
              <w:t>(NOTE 1)</w:t>
            </w:r>
          </w:p>
        </w:tc>
        <w:tc>
          <w:tcPr>
            <w:tcW w:w="992" w:type="dxa"/>
            <w:tcBorders>
              <w:top w:val="single" w:sz="12" w:space="0" w:color="auto"/>
              <w:left w:val="single" w:sz="12" w:space="0" w:color="auto"/>
              <w:bottom w:val="single" w:sz="12" w:space="0" w:color="auto"/>
              <w:right w:val="single" w:sz="12" w:space="0" w:color="auto"/>
            </w:tcBorders>
            <w:hideMark/>
          </w:tcPr>
          <w:p w14:paraId="120916DF" w14:textId="77777777" w:rsidR="00C17ECA" w:rsidRDefault="00C17ECA">
            <w:pPr>
              <w:pStyle w:val="TAC"/>
              <w:rPr>
                <w:lang w:eastAsia="zh-CN"/>
              </w:rPr>
            </w:pPr>
            <w:r>
              <w:rPr>
                <w:lang w:eastAsia="zh-CN"/>
              </w:rPr>
              <w:t>1</w:t>
            </w:r>
          </w:p>
        </w:tc>
        <w:tc>
          <w:tcPr>
            <w:tcW w:w="992" w:type="dxa"/>
            <w:tcBorders>
              <w:top w:val="single" w:sz="12" w:space="0" w:color="auto"/>
              <w:left w:val="single" w:sz="12" w:space="0" w:color="auto"/>
              <w:bottom w:val="single" w:sz="12" w:space="0" w:color="auto"/>
              <w:right w:val="single" w:sz="12" w:space="0" w:color="auto"/>
            </w:tcBorders>
            <w:hideMark/>
          </w:tcPr>
          <w:p w14:paraId="01BF20FD" w14:textId="77777777" w:rsidR="00C17ECA" w:rsidRDefault="00C17ECA">
            <w:pPr>
              <w:pStyle w:val="TAC"/>
              <w:rPr>
                <w:lang w:eastAsia="zh-CN"/>
              </w:rPr>
            </w:pPr>
            <w:r>
              <w:rPr>
                <w:lang w:eastAsia="zh-CN"/>
              </w:rPr>
              <w:t xml:space="preserve">150 </w:t>
            </w:r>
            <w:proofErr w:type="spellStart"/>
            <w:r>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hideMark/>
          </w:tcPr>
          <w:p w14:paraId="1C613153" w14:textId="77777777" w:rsidR="00C17ECA" w:rsidRDefault="00C17ECA">
            <w:pPr>
              <w:pStyle w:val="TAC"/>
            </w:pPr>
            <w:r>
              <w:t>10</w:t>
            </w:r>
            <w:r>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hideMark/>
          </w:tcPr>
          <w:p w14:paraId="57AE0576" w14:textId="77777777" w:rsidR="00C17ECA" w:rsidRDefault="00C17ECA">
            <w:pPr>
              <w:pStyle w:val="TAC"/>
            </w:pPr>
            <w:r>
              <w:t>N/A</w:t>
            </w:r>
          </w:p>
        </w:tc>
        <w:tc>
          <w:tcPr>
            <w:tcW w:w="1134" w:type="dxa"/>
            <w:tcBorders>
              <w:top w:val="single" w:sz="12" w:space="0" w:color="auto"/>
              <w:left w:val="single" w:sz="12" w:space="0" w:color="auto"/>
              <w:bottom w:val="single" w:sz="12" w:space="0" w:color="auto"/>
              <w:right w:val="single" w:sz="12" w:space="0" w:color="auto"/>
            </w:tcBorders>
            <w:hideMark/>
          </w:tcPr>
          <w:p w14:paraId="4A145536" w14:textId="77777777" w:rsidR="00C17ECA" w:rsidRDefault="00C17ECA">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14:paraId="0915CE30" w14:textId="77777777" w:rsidR="00C17ECA" w:rsidRDefault="00C17ECA">
            <w:pPr>
              <w:pStyle w:val="TAL"/>
            </w:pPr>
            <w:r>
              <w:t xml:space="preserve">Mission Critical user plane Push </w:t>
            </w:r>
            <w:proofErr w:type="gramStart"/>
            <w:r>
              <w:t>To</w:t>
            </w:r>
            <w:proofErr w:type="gramEnd"/>
            <w:r>
              <w:t xml:space="preserve"> Talk voice (e.g. MCPTT)</w:t>
            </w:r>
          </w:p>
        </w:tc>
      </w:tr>
      <w:tr w:rsidR="00C17ECA" w14:paraId="19AB4485"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54F497F8" w14:textId="77777777" w:rsidR="00C17ECA" w:rsidRDefault="00C17ECA">
            <w:pPr>
              <w:pStyle w:val="TAC"/>
              <w:rPr>
                <w:lang w:eastAsia="zh-CN"/>
              </w:rPr>
            </w:pPr>
            <w:r>
              <w:rPr>
                <w:lang w:eastAsia="zh-CN"/>
              </w:rPr>
              <w:t>25</w:t>
            </w:r>
          </w:p>
        </w:tc>
        <w:tc>
          <w:tcPr>
            <w:tcW w:w="1134" w:type="dxa"/>
            <w:tcBorders>
              <w:top w:val="nil"/>
              <w:left w:val="single" w:sz="12" w:space="0" w:color="auto"/>
              <w:bottom w:val="nil"/>
              <w:right w:val="single" w:sz="12" w:space="0" w:color="auto"/>
            </w:tcBorders>
          </w:tcPr>
          <w:p w14:paraId="4676E454" w14:textId="77777777" w:rsidR="00C17ECA" w:rsidRDefault="00C17ECA">
            <w:pPr>
              <w:pStyle w:val="TAC"/>
            </w:pPr>
          </w:p>
        </w:tc>
        <w:tc>
          <w:tcPr>
            <w:tcW w:w="992" w:type="dxa"/>
            <w:tcBorders>
              <w:top w:val="single" w:sz="12" w:space="0" w:color="auto"/>
              <w:left w:val="single" w:sz="12" w:space="0" w:color="auto"/>
              <w:bottom w:val="single" w:sz="12" w:space="0" w:color="auto"/>
              <w:right w:val="single" w:sz="12" w:space="0" w:color="auto"/>
            </w:tcBorders>
            <w:hideMark/>
          </w:tcPr>
          <w:p w14:paraId="5A223F2F" w14:textId="77777777" w:rsidR="00C17ECA" w:rsidRDefault="00C17ECA">
            <w:pPr>
              <w:pStyle w:val="TAC"/>
              <w:rPr>
                <w:lang w:eastAsia="zh-CN"/>
              </w:rPr>
            </w:pPr>
            <w:r>
              <w:rPr>
                <w:lang w:eastAsia="zh-CN"/>
              </w:rPr>
              <w:t>2</w:t>
            </w:r>
          </w:p>
        </w:tc>
        <w:tc>
          <w:tcPr>
            <w:tcW w:w="992" w:type="dxa"/>
            <w:tcBorders>
              <w:top w:val="single" w:sz="12" w:space="0" w:color="auto"/>
              <w:left w:val="single" w:sz="12" w:space="0" w:color="auto"/>
              <w:bottom w:val="single" w:sz="12" w:space="0" w:color="auto"/>
              <w:right w:val="single" w:sz="12" w:space="0" w:color="auto"/>
            </w:tcBorders>
            <w:hideMark/>
          </w:tcPr>
          <w:p w14:paraId="6EDED1A7" w14:textId="77777777" w:rsidR="00C17ECA" w:rsidRDefault="00C17ECA">
            <w:pPr>
              <w:pStyle w:val="TAC"/>
              <w:rPr>
                <w:lang w:eastAsia="zh-CN"/>
              </w:rPr>
            </w:pPr>
            <w:r>
              <w:rPr>
                <w:lang w:eastAsia="zh-CN"/>
              </w:rPr>
              <w:t xml:space="preserve">200 </w:t>
            </w:r>
            <w:proofErr w:type="spellStart"/>
            <w:r>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hideMark/>
          </w:tcPr>
          <w:p w14:paraId="751DDCDD" w14:textId="77777777" w:rsidR="00C17ECA" w:rsidRDefault="00C17ECA">
            <w:pPr>
              <w:pStyle w:val="TAC"/>
            </w:pPr>
            <w:r>
              <w:t>10</w:t>
            </w:r>
            <w:r>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hideMark/>
          </w:tcPr>
          <w:p w14:paraId="15AF0B64" w14:textId="77777777" w:rsidR="00C17ECA" w:rsidRDefault="00C17ECA">
            <w:pPr>
              <w:pStyle w:val="TAC"/>
            </w:pPr>
            <w:r>
              <w:t>N/A</w:t>
            </w:r>
          </w:p>
        </w:tc>
        <w:tc>
          <w:tcPr>
            <w:tcW w:w="1134" w:type="dxa"/>
            <w:tcBorders>
              <w:top w:val="single" w:sz="12" w:space="0" w:color="auto"/>
              <w:left w:val="single" w:sz="12" w:space="0" w:color="auto"/>
              <w:bottom w:val="single" w:sz="12" w:space="0" w:color="auto"/>
              <w:right w:val="single" w:sz="12" w:space="0" w:color="auto"/>
            </w:tcBorders>
            <w:hideMark/>
          </w:tcPr>
          <w:p w14:paraId="7754AD9A" w14:textId="77777777" w:rsidR="00C17ECA" w:rsidRDefault="00C17ECA">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14:paraId="0694E895" w14:textId="77777777" w:rsidR="00C17ECA" w:rsidRDefault="00C17ECA">
            <w:pPr>
              <w:pStyle w:val="TAL"/>
            </w:pPr>
            <w:r>
              <w:t xml:space="preserve">Non-Mission-Critical user plane Push </w:t>
            </w:r>
            <w:proofErr w:type="gramStart"/>
            <w:r>
              <w:t>To</w:t>
            </w:r>
            <w:proofErr w:type="gramEnd"/>
            <w:r>
              <w:t xml:space="preserve"> Talk voice</w:t>
            </w:r>
          </w:p>
        </w:tc>
      </w:tr>
      <w:tr w:rsidR="00C17ECA" w14:paraId="5C77A567"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5A70521F" w14:textId="77777777" w:rsidR="00C17ECA" w:rsidRDefault="00C17ECA">
            <w:pPr>
              <w:pStyle w:val="TAC"/>
              <w:rPr>
                <w:lang w:eastAsia="zh-CN"/>
              </w:rPr>
            </w:pPr>
            <w:r>
              <w:rPr>
                <w:lang w:eastAsia="zh-CN"/>
              </w:rPr>
              <w:t>26</w:t>
            </w:r>
          </w:p>
        </w:tc>
        <w:tc>
          <w:tcPr>
            <w:tcW w:w="1134" w:type="dxa"/>
            <w:tcBorders>
              <w:top w:val="nil"/>
              <w:left w:val="single" w:sz="12" w:space="0" w:color="auto"/>
              <w:bottom w:val="single" w:sz="12" w:space="0" w:color="auto"/>
              <w:right w:val="single" w:sz="12" w:space="0" w:color="auto"/>
            </w:tcBorders>
          </w:tcPr>
          <w:p w14:paraId="220B44C2" w14:textId="77777777" w:rsidR="00C17ECA" w:rsidRDefault="00C17ECA">
            <w:pPr>
              <w:pStyle w:val="TAC"/>
            </w:pPr>
          </w:p>
        </w:tc>
        <w:tc>
          <w:tcPr>
            <w:tcW w:w="992" w:type="dxa"/>
            <w:tcBorders>
              <w:top w:val="single" w:sz="12" w:space="0" w:color="auto"/>
              <w:left w:val="single" w:sz="12" w:space="0" w:color="auto"/>
              <w:bottom w:val="single" w:sz="12" w:space="0" w:color="auto"/>
              <w:right w:val="single" w:sz="12" w:space="0" w:color="auto"/>
            </w:tcBorders>
            <w:hideMark/>
          </w:tcPr>
          <w:p w14:paraId="2559839F" w14:textId="77777777" w:rsidR="00C17ECA" w:rsidRDefault="00C17ECA">
            <w:pPr>
              <w:pStyle w:val="TAC"/>
              <w:rPr>
                <w:lang w:eastAsia="zh-CN"/>
              </w:rPr>
            </w:pPr>
            <w:r>
              <w:rPr>
                <w:lang w:eastAsia="zh-CN"/>
              </w:rPr>
              <w:t>2</w:t>
            </w:r>
          </w:p>
        </w:tc>
        <w:tc>
          <w:tcPr>
            <w:tcW w:w="992" w:type="dxa"/>
            <w:tcBorders>
              <w:top w:val="single" w:sz="12" w:space="0" w:color="auto"/>
              <w:left w:val="single" w:sz="12" w:space="0" w:color="auto"/>
              <w:bottom w:val="single" w:sz="12" w:space="0" w:color="auto"/>
              <w:right w:val="single" w:sz="12" w:space="0" w:color="auto"/>
            </w:tcBorders>
            <w:hideMark/>
          </w:tcPr>
          <w:p w14:paraId="761B26A0" w14:textId="77777777" w:rsidR="00C17ECA" w:rsidRDefault="00C17ECA">
            <w:pPr>
              <w:pStyle w:val="TAC"/>
              <w:rPr>
                <w:lang w:eastAsia="zh-CN"/>
              </w:rPr>
            </w:pPr>
            <w:r>
              <w:rPr>
                <w:lang w:eastAsia="zh-CN"/>
              </w:rPr>
              <w:t xml:space="preserve">200 </w:t>
            </w:r>
            <w:proofErr w:type="spellStart"/>
            <w:r>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hideMark/>
          </w:tcPr>
          <w:p w14:paraId="0AA5CD5A" w14:textId="77777777" w:rsidR="00C17ECA" w:rsidRDefault="00C17ECA">
            <w:pPr>
              <w:pStyle w:val="TAC"/>
              <w:rPr>
                <w:lang w:eastAsia="zh-CN"/>
              </w:rPr>
            </w:pPr>
            <w:r>
              <w:t>10</w:t>
            </w:r>
            <w:r>
              <w:rPr>
                <w:sz w:val="22"/>
                <w:vertAlign w:val="superscript"/>
              </w:rPr>
              <w:t>-</w:t>
            </w:r>
            <w:r>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hideMark/>
          </w:tcPr>
          <w:p w14:paraId="15C3A7AD" w14:textId="77777777" w:rsidR="00C17ECA" w:rsidRDefault="00C17ECA">
            <w:pPr>
              <w:pStyle w:val="TAC"/>
            </w:pPr>
            <w:r>
              <w:t>N/A</w:t>
            </w:r>
          </w:p>
        </w:tc>
        <w:tc>
          <w:tcPr>
            <w:tcW w:w="1134" w:type="dxa"/>
            <w:tcBorders>
              <w:top w:val="single" w:sz="12" w:space="0" w:color="auto"/>
              <w:left w:val="single" w:sz="12" w:space="0" w:color="auto"/>
              <w:bottom w:val="single" w:sz="12" w:space="0" w:color="auto"/>
              <w:right w:val="single" w:sz="12" w:space="0" w:color="auto"/>
            </w:tcBorders>
            <w:hideMark/>
          </w:tcPr>
          <w:p w14:paraId="0E04513F" w14:textId="77777777" w:rsidR="00C17ECA" w:rsidRDefault="00C17ECA">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14:paraId="56AD969B" w14:textId="77777777" w:rsidR="00C17ECA" w:rsidRDefault="00C17ECA">
            <w:pPr>
              <w:pStyle w:val="TAL"/>
            </w:pPr>
            <w:r>
              <w:t>Mission Critical Video user plane</w:t>
            </w:r>
          </w:p>
        </w:tc>
      </w:tr>
      <w:tr w:rsidR="00C17ECA" w14:paraId="2AA402D9"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75114C3D" w14:textId="77777777" w:rsidR="00C17ECA" w:rsidRDefault="00C17ECA">
            <w:pPr>
              <w:pStyle w:val="TAC"/>
            </w:pPr>
            <w:r>
              <w:rPr>
                <w:lang w:eastAsia="zh-CN"/>
              </w:rPr>
              <w:t>60</w:t>
            </w:r>
          </w:p>
        </w:tc>
        <w:tc>
          <w:tcPr>
            <w:tcW w:w="1134" w:type="dxa"/>
            <w:tcBorders>
              <w:top w:val="single" w:sz="12" w:space="0" w:color="auto"/>
              <w:left w:val="single" w:sz="12" w:space="0" w:color="auto"/>
              <w:bottom w:val="nil"/>
              <w:right w:val="single" w:sz="12" w:space="0" w:color="auto"/>
            </w:tcBorders>
            <w:hideMark/>
          </w:tcPr>
          <w:p w14:paraId="33A6A89C" w14:textId="77777777" w:rsidR="00C17ECA" w:rsidRDefault="00C17ECA">
            <w:pPr>
              <w:pStyle w:val="TAC"/>
            </w:pPr>
            <w:r>
              <w:t>Non-GBR</w:t>
            </w:r>
          </w:p>
        </w:tc>
        <w:tc>
          <w:tcPr>
            <w:tcW w:w="992" w:type="dxa"/>
            <w:tcBorders>
              <w:top w:val="single" w:sz="12" w:space="0" w:color="auto"/>
              <w:left w:val="single" w:sz="12" w:space="0" w:color="auto"/>
              <w:bottom w:val="single" w:sz="12" w:space="0" w:color="auto"/>
              <w:right w:val="single" w:sz="12" w:space="0" w:color="auto"/>
            </w:tcBorders>
            <w:hideMark/>
          </w:tcPr>
          <w:p w14:paraId="1B9F4A9B" w14:textId="77777777" w:rsidR="00C17ECA" w:rsidRDefault="00C17ECA">
            <w:pPr>
              <w:pStyle w:val="TAC"/>
            </w:pPr>
            <w:r>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48FDDF4B" w14:textId="77777777" w:rsidR="00C17ECA" w:rsidRDefault="00C17ECA">
            <w:pPr>
              <w:pStyle w:val="TAC"/>
              <w:rPr>
                <w:lang w:eastAsia="zh-CN"/>
              </w:rPr>
            </w:pPr>
            <w:r>
              <w:rPr>
                <w:lang w:eastAsia="zh-CN"/>
              </w:rPr>
              <w:t xml:space="preserve">120 </w:t>
            </w:r>
            <w:proofErr w:type="spellStart"/>
            <w:r>
              <w:rPr>
                <w:lang w:eastAsia="zh-CN"/>
              </w:rPr>
              <w:t>ms</w:t>
            </w:r>
            <w:proofErr w:type="spellEnd"/>
          </w:p>
          <w:p w14:paraId="4E6C28EC" w14:textId="77777777" w:rsidR="00C17ECA" w:rsidRDefault="00C17ECA">
            <w:pPr>
              <w:pStyle w:val="TAC"/>
            </w:pPr>
          </w:p>
        </w:tc>
        <w:tc>
          <w:tcPr>
            <w:tcW w:w="851" w:type="dxa"/>
            <w:tcBorders>
              <w:top w:val="single" w:sz="12" w:space="0" w:color="auto"/>
              <w:left w:val="single" w:sz="12" w:space="0" w:color="auto"/>
              <w:bottom w:val="single" w:sz="12" w:space="0" w:color="auto"/>
              <w:right w:val="single" w:sz="12" w:space="0" w:color="auto"/>
            </w:tcBorders>
            <w:hideMark/>
          </w:tcPr>
          <w:p w14:paraId="266AB60F" w14:textId="77777777" w:rsidR="00C17ECA" w:rsidRDefault="00C17ECA">
            <w:pPr>
              <w:pStyle w:val="TAC"/>
            </w:pPr>
            <w:r>
              <w:t>10</w:t>
            </w:r>
            <w:r>
              <w:rPr>
                <w:sz w:val="22"/>
                <w:vertAlign w:val="superscript"/>
              </w:rPr>
              <w:t>-</w:t>
            </w:r>
            <w:r>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hideMark/>
          </w:tcPr>
          <w:p w14:paraId="66D72C7F" w14:textId="77777777" w:rsidR="00C17ECA" w:rsidRDefault="00C17ECA">
            <w:pPr>
              <w:pStyle w:val="TAC"/>
            </w:pPr>
            <w:r>
              <w:rPr>
                <w:lang w:eastAsia="zh-CN"/>
              </w:rPr>
              <w:t>N/A</w:t>
            </w:r>
          </w:p>
        </w:tc>
        <w:tc>
          <w:tcPr>
            <w:tcW w:w="1134" w:type="dxa"/>
            <w:tcBorders>
              <w:top w:val="single" w:sz="12" w:space="0" w:color="auto"/>
              <w:left w:val="single" w:sz="12" w:space="0" w:color="auto"/>
              <w:bottom w:val="single" w:sz="12" w:space="0" w:color="auto"/>
              <w:right w:val="single" w:sz="12" w:space="0" w:color="auto"/>
            </w:tcBorders>
            <w:hideMark/>
          </w:tcPr>
          <w:p w14:paraId="67D2F62D" w14:textId="77777777" w:rsidR="00C17ECA" w:rsidRDefault="00C17ECA">
            <w:pPr>
              <w:pStyle w:val="TAC"/>
            </w:pPr>
            <w:r>
              <w:rPr>
                <w:lang w:eastAsia="zh-CN"/>
              </w:rPr>
              <w:t>N/A</w:t>
            </w:r>
          </w:p>
        </w:tc>
        <w:tc>
          <w:tcPr>
            <w:tcW w:w="2516" w:type="dxa"/>
            <w:tcBorders>
              <w:top w:val="single" w:sz="12" w:space="0" w:color="auto"/>
              <w:left w:val="single" w:sz="12" w:space="0" w:color="auto"/>
              <w:bottom w:val="single" w:sz="12" w:space="0" w:color="auto"/>
              <w:right w:val="single" w:sz="12" w:space="0" w:color="auto"/>
            </w:tcBorders>
            <w:hideMark/>
          </w:tcPr>
          <w:p w14:paraId="233B07B9" w14:textId="77777777" w:rsidR="00C17ECA" w:rsidRDefault="00C17ECA">
            <w:pPr>
              <w:pStyle w:val="TAL"/>
            </w:pPr>
            <w:r>
              <w:t>Mission Critical delay sensitive signalling (e.g. MC-PTT signalling)</w:t>
            </w:r>
          </w:p>
        </w:tc>
      </w:tr>
      <w:tr w:rsidR="00C17ECA" w14:paraId="1489FDBF"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710E12F9" w14:textId="77777777" w:rsidR="00C17ECA" w:rsidRDefault="00C17ECA">
            <w:pPr>
              <w:pStyle w:val="TAC"/>
            </w:pPr>
            <w:r>
              <w:rPr>
                <w:lang w:eastAsia="zh-CN"/>
              </w:rPr>
              <w:t>61</w:t>
            </w:r>
          </w:p>
        </w:tc>
        <w:tc>
          <w:tcPr>
            <w:tcW w:w="1134" w:type="dxa"/>
            <w:tcBorders>
              <w:top w:val="nil"/>
              <w:left w:val="single" w:sz="12" w:space="0" w:color="auto"/>
              <w:bottom w:val="single" w:sz="12" w:space="0" w:color="auto"/>
              <w:right w:val="single" w:sz="12" w:space="0" w:color="auto"/>
            </w:tcBorders>
          </w:tcPr>
          <w:p w14:paraId="43FAD9FC" w14:textId="77777777" w:rsidR="00C17ECA" w:rsidRDefault="00C17ECA">
            <w:pPr>
              <w:pStyle w:val="TAC"/>
            </w:pPr>
          </w:p>
        </w:tc>
        <w:tc>
          <w:tcPr>
            <w:tcW w:w="992" w:type="dxa"/>
            <w:tcBorders>
              <w:top w:val="single" w:sz="12" w:space="0" w:color="auto"/>
              <w:left w:val="single" w:sz="12" w:space="0" w:color="auto"/>
              <w:bottom w:val="single" w:sz="12" w:space="0" w:color="auto"/>
              <w:right w:val="single" w:sz="12" w:space="0" w:color="auto"/>
            </w:tcBorders>
            <w:hideMark/>
          </w:tcPr>
          <w:p w14:paraId="09897862" w14:textId="77777777" w:rsidR="00C17ECA" w:rsidRDefault="00C17ECA">
            <w:pPr>
              <w:pStyle w:val="TAC"/>
            </w:pPr>
            <w:r>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79DC074A" w14:textId="77777777" w:rsidR="00C17ECA" w:rsidRDefault="00C17ECA">
            <w:pPr>
              <w:pStyle w:val="TAC"/>
              <w:rPr>
                <w:lang w:eastAsia="zh-CN"/>
              </w:rPr>
            </w:pPr>
            <w:r>
              <w:rPr>
                <w:lang w:eastAsia="zh-CN"/>
              </w:rPr>
              <w:t xml:space="preserve">400 </w:t>
            </w:r>
            <w:proofErr w:type="spellStart"/>
            <w:r>
              <w:rPr>
                <w:lang w:eastAsia="zh-CN"/>
              </w:rPr>
              <w:t>ms</w:t>
            </w:r>
            <w:proofErr w:type="spellEnd"/>
          </w:p>
          <w:p w14:paraId="09108ADC" w14:textId="77777777" w:rsidR="00C17ECA" w:rsidRDefault="00C17ECA">
            <w:pPr>
              <w:pStyle w:val="TAC"/>
            </w:pPr>
          </w:p>
        </w:tc>
        <w:tc>
          <w:tcPr>
            <w:tcW w:w="851" w:type="dxa"/>
            <w:tcBorders>
              <w:top w:val="single" w:sz="12" w:space="0" w:color="auto"/>
              <w:left w:val="single" w:sz="12" w:space="0" w:color="auto"/>
              <w:bottom w:val="single" w:sz="12" w:space="0" w:color="auto"/>
              <w:right w:val="single" w:sz="12" w:space="0" w:color="auto"/>
            </w:tcBorders>
            <w:hideMark/>
          </w:tcPr>
          <w:p w14:paraId="5AABDFD4" w14:textId="77777777" w:rsidR="00C17ECA" w:rsidRDefault="00C17ECA">
            <w:pPr>
              <w:pStyle w:val="TAC"/>
            </w:pPr>
            <w:r>
              <w:t>10</w:t>
            </w:r>
            <w:r>
              <w:rPr>
                <w:sz w:val="22"/>
                <w:vertAlign w:val="superscript"/>
              </w:rPr>
              <w:t>-</w:t>
            </w:r>
            <w:r>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hideMark/>
          </w:tcPr>
          <w:p w14:paraId="0EB6B3EA" w14:textId="77777777" w:rsidR="00C17ECA" w:rsidRDefault="00C17ECA">
            <w:pPr>
              <w:pStyle w:val="TAC"/>
            </w:pPr>
            <w:r>
              <w:rPr>
                <w:lang w:eastAsia="zh-CN"/>
              </w:rPr>
              <w:t>N/A</w:t>
            </w:r>
          </w:p>
        </w:tc>
        <w:tc>
          <w:tcPr>
            <w:tcW w:w="1134" w:type="dxa"/>
            <w:tcBorders>
              <w:top w:val="single" w:sz="12" w:space="0" w:color="auto"/>
              <w:left w:val="single" w:sz="12" w:space="0" w:color="auto"/>
              <w:bottom w:val="single" w:sz="12" w:space="0" w:color="auto"/>
              <w:right w:val="single" w:sz="12" w:space="0" w:color="auto"/>
            </w:tcBorders>
            <w:hideMark/>
          </w:tcPr>
          <w:p w14:paraId="1220E111" w14:textId="77777777" w:rsidR="00C17ECA" w:rsidRDefault="00C17ECA">
            <w:pPr>
              <w:pStyle w:val="TAC"/>
            </w:pPr>
            <w:r>
              <w:rPr>
                <w:lang w:eastAsia="zh-CN"/>
              </w:rPr>
              <w:t>N/A</w:t>
            </w:r>
          </w:p>
        </w:tc>
        <w:tc>
          <w:tcPr>
            <w:tcW w:w="2516" w:type="dxa"/>
            <w:tcBorders>
              <w:top w:val="single" w:sz="12" w:space="0" w:color="auto"/>
              <w:left w:val="single" w:sz="12" w:space="0" w:color="auto"/>
              <w:bottom w:val="single" w:sz="12" w:space="0" w:color="auto"/>
              <w:right w:val="single" w:sz="12" w:space="0" w:color="auto"/>
            </w:tcBorders>
            <w:hideMark/>
          </w:tcPr>
          <w:p w14:paraId="1267007A" w14:textId="77777777" w:rsidR="00C17ECA" w:rsidRDefault="00C17ECA">
            <w:pPr>
              <w:pStyle w:val="TAL"/>
            </w:pPr>
            <w:r>
              <w:t>Mission Critical Data (e.g. example services are the same as 5QI 6/8/9 as specified in TS 23.501 [4])</w:t>
            </w:r>
          </w:p>
        </w:tc>
      </w:tr>
      <w:tr w:rsidR="00C17ECA" w14:paraId="5DEC006B"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0CD84F6C" w14:textId="77777777" w:rsidR="00C17ECA" w:rsidRDefault="00C17ECA">
            <w:pPr>
              <w:pStyle w:val="TAC"/>
            </w:pPr>
            <w:r>
              <w:t>92</w:t>
            </w:r>
          </w:p>
        </w:tc>
        <w:tc>
          <w:tcPr>
            <w:tcW w:w="1134" w:type="dxa"/>
            <w:tcBorders>
              <w:top w:val="single" w:sz="12" w:space="0" w:color="auto"/>
              <w:left w:val="single" w:sz="12" w:space="0" w:color="auto"/>
              <w:bottom w:val="nil"/>
              <w:right w:val="single" w:sz="12" w:space="0" w:color="auto"/>
            </w:tcBorders>
            <w:hideMark/>
          </w:tcPr>
          <w:p w14:paraId="616B9D34" w14:textId="77777777" w:rsidR="00C17ECA" w:rsidRDefault="00C17ECA">
            <w:pPr>
              <w:pStyle w:val="TAC"/>
            </w:pPr>
            <w:r>
              <w:t>Delay Critical GBR</w:t>
            </w:r>
          </w:p>
          <w:p w14:paraId="787AABDA" w14:textId="77777777" w:rsidR="00C17ECA" w:rsidRDefault="00C17ECA">
            <w:pPr>
              <w:pStyle w:val="TAC"/>
            </w:pPr>
            <w:r>
              <w:t>(NOTE 1)</w:t>
            </w:r>
          </w:p>
        </w:tc>
        <w:tc>
          <w:tcPr>
            <w:tcW w:w="992" w:type="dxa"/>
            <w:tcBorders>
              <w:top w:val="single" w:sz="12" w:space="0" w:color="auto"/>
              <w:left w:val="single" w:sz="12" w:space="0" w:color="auto"/>
              <w:bottom w:val="single" w:sz="12" w:space="0" w:color="auto"/>
              <w:right w:val="single" w:sz="12" w:space="0" w:color="auto"/>
            </w:tcBorders>
            <w:hideMark/>
          </w:tcPr>
          <w:p w14:paraId="151FD3D7" w14:textId="77777777" w:rsidR="00C17ECA" w:rsidRDefault="00C17ECA">
            <w:pPr>
              <w:pStyle w:val="TAC"/>
            </w:pPr>
            <w:r>
              <w:t>5</w:t>
            </w:r>
          </w:p>
        </w:tc>
        <w:tc>
          <w:tcPr>
            <w:tcW w:w="992" w:type="dxa"/>
            <w:tcBorders>
              <w:top w:val="single" w:sz="12" w:space="0" w:color="auto"/>
              <w:left w:val="single" w:sz="12" w:space="0" w:color="auto"/>
              <w:bottom w:val="single" w:sz="12" w:space="0" w:color="auto"/>
              <w:right w:val="single" w:sz="12" w:space="0" w:color="auto"/>
            </w:tcBorders>
          </w:tcPr>
          <w:p w14:paraId="010EAC83" w14:textId="77777777" w:rsidR="00C17ECA" w:rsidRDefault="00C17ECA">
            <w:pPr>
              <w:pStyle w:val="TAC"/>
            </w:pPr>
            <w:r>
              <w:t>5ms</w:t>
            </w:r>
          </w:p>
          <w:p w14:paraId="2AFCC30E" w14:textId="77777777" w:rsidR="00C17ECA" w:rsidRDefault="00C17ECA">
            <w:pPr>
              <w:pStyle w:val="TAC"/>
            </w:pPr>
          </w:p>
        </w:tc>
        <w:tc>
          <w:tcPr>
            <w:tcW w:w="851" w:type="dxa"/>
            <w:tcBorders>
              <w:top w:val="single" w:sz="12" w:space="0" w:color="auto"/>
              <w:left w:val="single" w:sz="12" w:space="0" w:color="auto"/>
              <w:bottom w:val="single" w:sz="12" w:space="0" w:color="auto"/>
              <w:right w:val="single" w:sz="12" w:space="0" w:color="auto"/>
            </w:tcBorders>
            <w:hideMark/>
          </w:tcPr>
          <w:p w14:paraId="3DD3C308" w14:textId="77777777" w:rsidR="00C17ECA" w:rsidRDefault="00C17ECA">
            <w:pPr>
              <w:pStyle w:val="TAC"/>
            </w:pPr>
            <w:r>
              <w:t>10</w:t>
            </w:r>
            <w:r>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hideMark/>
          </w:tcPr>
          <w:p w14:paraId="7FEDF22A" w14:textId="77777777" w:rsidR="00C17ECA" w:rsidRDefault="00C17ECA">
            <w:pPr>
              <w:pStyle w:val="TAC"/>
            </w:pPr>
            <w:r>
              <w:t>2000</w:t>
            </w:r>
            <w:r>
              <w:rPr>
                <w:lang w:eastAsia="zh-CN"/>
              </w:rPr>
              <w:t>0</w:t>
            </w:r>
            <w:r>
              <w:t xml:space="preserve"> bytes</w:t>
            </w:r>
          </w:p>
        </w:tc>
        <w:tc>
          <w:tcPr>
            <w:tcW w:w="1134" w:type="dxa"/>
            <w:tcBorders>
              <w:top w:val="single" w:sz="12" w:space="0" w:color="auto"/>
              <w:left w:val="single" w:sz="12" w:space="0" w:color="auto"/>
              <w:bottom w:val="single" w:sz="12" w:space="0" w:color="auto"/>
              <w:right w:val="single" w:sz="12" w:space="0" w:color="auto"/>
            </w:tcBorders>
            <w:hideMark/>
          </w:tcPr>
          <w:p w14:paraId="66703F20" w14:textId="77777777" w:rsidR="00C17ECA" w:rsidRDefault="00C17ECA">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14:paraId="7B3290DA" w14:textId="77777777" w:rsidR="00C17ECA" w:rsidRDefault="00C17ECA">
            <w:pPr>
              <w:pStyle w:val="TAL"/>
            </w:pPr>
            <w:r>
              <w:t xml:space="preserve">Interactive service - consume VR content with high compression rate via tethered VR headset (See </w:t>
            </w:r>
            <w:r>
              <w:rPr>
                <w:lang w:eastAsia="zh-CN"/>
              </w:rPr>
              <w:t>TS 22.261 [6])</w:t>
            </w:r>
          </w:p>
        </w:tc>
      </w:tr>
      <w:tr w:rsidR="00C17ECA" w14:paraId="63D8155C" w14:textId="77777777" w:rsidTr="00C17ECA">
        <w:tc>
          <w:tcPr>
            <w:tcW w:w="993" w:type="dxa"/>
            <w:tcBorders>
              <w:top w:val="single" w:sz="12" w:space="0" w:color="auto"/>
              <w:left w:val="single" w:sz="12" w:space="0" w:color="auto"/>
              <w:bottom w:val="single" w:sz="12" w:space="0" w:color="auto"/>
              <w:right w:val="single" w:sz="12" w:space="0" w:color="auto"/>
            </w:tcBorders>
            <w:hideMark/>
          </w:tcPr>
          <w:p w14:paraId="41D8E136" w14:textId="77777777" w:rsidR="00C17ECA" w:rsidRDefault="00C17ECA">
            <w:pPr>
              <w:pStyle w:val="TAC"/>
            </w:pPr>
            <w:r>
              <w:t>93</w:t>
            </w:r>
          </w:p>
        </w:tc>
        <w:tc>
          <w:tcPr>
            <w:tcW w:w="1134" w:type="dxa"/>
            <w:tcBorders>
              <w:top w:val="nil"/>
              <w:left w:val="single" w:sz="12" w:space="0" w:color="auto"/>
              <w:bottom w:val="single" w:sz="12" w:space="0" w:color="auto"/>
              <w:right w:val="single" w:sz="12" w:space="0" w:color="auto"/>
            </w:tcBorders>
          </w:tcPr>
          <w:p w14:paraId="3844B460" w14:textId="77777777" w:rsidR="00C17ECA" w:rsidRDefault="00C17ECA">
            <w:pPr>
              <w:pStyle w:val="TAC"/>
            </w:pPr>
          </w:p>
        </w:tc>
        <w:tc>
          <w:tcPr>
            <w:tcW w:w="992" w:type="dxa"/>
            <w:tcBorders>
              <w:top w:val="single" w:sz="12" w:space="0" w:color="auto"/>
              <w:left w:val="single" w:sz="12" w:space="0" w:color="auto"/>
              <w:bottom w:val="single" w:sz="12" w:space="0" w:color="auto"/>
              <w:right w:val="single" w:sz="12" w:space="0" w:color="auto"/>
            </w:tcBorders>
            <w:hideMark/>
          </w:tcPr>
          <w:p w14:paraId="3EC8A5F6" w14:textId="77777777" w:rsidR="00C17ECA" w:rsidRDefault="00C17ECA">
            <w:pPr>
              <w:pStyle w:val="TAC"/>
            </w:pPr>
            <w:r>
              <w:t>6</w:t>
            </w:r>
          </w:p>
        </w:tc>
        <w:tc>
          <w:tcPr>
            <w:tcW w:w="992" w:type="dxa"/>
            <w:tcBorders>
              <w:top w:val="single" w:sz="12" w:space="0" w:color="auto"/>
              <w:left w:val="single" w:sz="12" w:space="0" w:color="auto"/>
              <w:bottom w:val="single" w:sz="12" w:space="0" w:color="auto"/>
              <w:right w:val="single" w:sz="12" w:space="0" w:color="auto"/>
            </w:tcBorders>
          </w:tcPr>
          <w:p w14:paraId="3293951A" w14:textId="77777777" w:rsidR="00C17ECA" w:rsidRDefault="00C17ECA">
            <w:pPr>
              <w:pStyle w:val="TAC"/>
            </w:pPr>
            <w:r>
              <w:t>10ms</w:t>
            </w:r>
          </w:p>
          <w:p w14:paraId="62CBCBE7" w14:textId="77777777" w:rsidR="00C17ECA" w:rsidRDefault="00C17ECA">
            <w:pPr>
              <w:pStyle w:val="TAC"/>
            </w:pPr>
          </w:p>
        </w:tc>
        <w:tc>
          <w:tcPr>
            <w:tcW w:w="851" w:type="dxa"/>
            <w:tcBorders>
              <w:top w:val="single" w:sz="12" w:space="0" w:color="auto"/>
              <w:left w:val="single" w:sz="12" w:space="0" w:color="auto"/>
              <w:bottom w:val="single" w:sz="12" w:space="0" w:color="auto"/>
              <w:right w:val="single" w:sz="12" w:space="0" w:color="auto"/>
            </w:tcBorders>
            <w:hideMark/>
          </w:tcPr>
          <w:p w14:paraId="3F5A455E" w14:textId="77777777" w:rsidR="00C17ECA" w:rsidRDefault="00C17ECA">
            <w:pPr>
              <w:pStyle w:val="TAC"/>
            </w:pPr>
            <w:r>
              <w:t>10</w:t>
            </w:r>
            <w:r>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hideMark/>
          </w:tcPr>
          <w:p w14:paraId="052408EF" w14:textId="77777777" w:rsidR="00C17ECA" w:rsidRDefault="00C17ECA">
            <w:pPr>
              <w:pStyle w:val="TAC"/>
            </w:pPr>
            <w:r>
              <w:t>20000</w:t>
            </w:r>
            <w:r>
              <w:rPr>
                <w:lang w:eastAsia="zh-CN"/>
              </w:rPr>
              <w:t xml:space="preserve"> </w:t>
            </w:r>
            <w:r>
              <w:t>bytes</w:t>
            </w:r>
          </w:p>
        </w:tc>
        <w:tc>
          <w:tcPr>
            <w:tcW w:w="1134" w:type="dxa"/>
            <w:tcBorders>
              <w:top w:val="single" w:sz="12" w:space="0" w:color="auto"/>
              <w:left w:val="single" w:sz="12" w:space="0" w:color="auto"/>
              <w:bottom w:val="single" w:sz="12" w:space="0" w:color="auto"/>
              <w:right w:val="single" w:sz="12" w:space="0" w:color="auto"/>
            </w:tcBorders>
            <w:hideMark/>
          </w:tcPr>
          <w:p w14:paraId="52776DDF" w14:textId="77777777" w:rsidR="00C17ECA" w:rsidRDefault="00C17ECA">
            <w:pPr>
              <w:pStyle w:val="TAC"/>
            </w:pPr>
            <w:r>
              <w:t xml:space="preserve">2000 </w:t>
            </w:r>
            <w:proofErr w:type="spellStart"/>
            <w:r>
              <w:t>ms</w:t>
            </w:r>
            <w:proofErr w:type="spellEnd"/>
          </w:p>
        </w:tc>
        <w:tc>
          <w:tcPr>
            <w:tcW w:w="2516" w:type="dxa"/>
            <w:tcBorders>
              <w:top w:val="single" w:sz="12" w:space="0" w:color="auto"/>
              <w:left w:val="single" w:sz="12" w:space="0" w:color="auto"/>
              <w:bottom w:val="single" w:sz="12" w:space="0" w:color="auto"/>
              <w:right w:val="single" w:sz="12" w:space="0" w:color="auto"/>
            </w:tcBorders>
            <w:hideMark/>
          </w:tcPr>
          <w:p w14:paraId="4ABEF4EE" w14:textId="77777777" w:rsidR="00C17ECA" w:rsidRDefault="00C17ECA">
            <w:pPr>
              <w:pStyle w:val="TAL"/>
              <w:rPr>
                <w:lang w:eastAsia="zh-CN"/>
              </w:rPr>
            </w:pPr>
            <w:r>
              <w:t>interactive service - consume VR content with low compression rate via tethered VR headset</w:t>
            </w:r>
            <w:r>
              <w:rPr>
                <w:lang w:eastAsia="zh-CN"/>
              </w:rPr>
              <w:t>;</w:t>
            </w:r>
          </w:p>
          <w:p w14:paraId="1AC71E0A" w14:textId="77777777" w:rsidR="00C17ECA" w:rsidRDefault="00C17ECA">
            <w:pPr>
              <w:pStyle w:val="TAL"/>
              <w:rPr>
                <w:lang w:eastAsia="zh-CN"/>
              </w:rPr>
            </w:pPr>
            <w:r>
              <w:rPr>
                <w:lang w:eastAsia="zh-CN"/>
              </w:rPr>
              <w:t xml:space="preserve">Gaming or Interactive Data Exchanging </w:t>
            </w:r>
            <w:r>
              <w:t xml:space="preserve">(See </w:t>
            </w:r>
            <w:r>
              <w:rPr>
                <w:lang w:eastAsia="zh-CN"/>
              </w:rPr>
              <w:t>TS 22.261 [6])</w:t>
            </w:r>
          </w:p>
        </w:tc>
      </w:tr>
      <w:tr w:rsidR="00C17ECA" w14:paraId="032D4154" w14:textId="77777777" w:rsidTr="00C17ECA">
        <w:tc>
          <w:tcPr>
            <w:tcW w:w="9888" w:type="dxa"/>
            <w:gridSpan w:val="8"/>
            <w:tcBorders>
              <w:top w:val="single" w:sz="12" w:space="0" w:color="auto"/>
              <w:left w:val="single" w:sz="12" w:space="0" w:color="auto"/>
              <w:bottom w:val="single" w:sz="12" w:space="0" w:color="auto"/>
              <w:right w:val="single" w:sz="12" w:space="0" w:color="auto"/>
            </w:tcBorders>
            <w:hideMark/>
          </w:tcPr>
          <w:p w14:paraId="73B85F4F" w14:textId="77777777" w:rsidR="00C17ECA" w:rsidRDefault="00C17ECA">
            <w:pPr>
              <w:pStyle w:val="TAN"/>
            </w:pPr>
            <w:r>
              <w:t>NOTE 1:</w:t>
            </w:r>
            <w:r>
              <w:tab/>
              <w:t>GBR and Delay Critical GBR PQIs can only be used for unicast PC5 communications.</w:t>
            </w:r>
          </w:p>
        </w:tc>
      </w:tr>
    </w:tbl>
    <w:p w14:paraId="35A750EA" w14:textId="77777777" w:rsidR="00C17ECA" w:rsidRPr="00C17ECA" w:rsidRDefault="00C17ECA" w:rsidP="00C17ECA"/>
    <w:sectPr w:rsidR="00C17ECA" w:rsidRPr="00C17ECA"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A21BD" w14:textId="77777777" w:rsidR="009B7526" w:rsidRDefault="009B7526" w:rsidP="003E7FE5">
      <w:r>
        <w:separator/>
      </w:r>
    </w:p>
  </w:endnote>
  <w:endnote w:type="continuationSeparator" w:id="0">
    <w:p w14:paraId="719642B7" w14:textId="77777777" w:rsidR="009B7526" w:rsidRDefault="009B7526"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5F709" w14:textId="77777777" w:rsidR="009B7526" w:rsidRDefault="009B7526" w:rsidP="003E7FE5">
      <w:r>
        <w:separator/>
      </w:r>
    </w:p>
  </w:footnote>
  <w:footnote w:type="continuationSeparator" w:id="0">
    <w:p w14:paraId="724362F7" w14:textId="77777777" w:rsidR="009B7526" w:rsidRDefault="009B7526"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DF0978"/>
    <w:multiLevelType w:val="hybridMultilevel"/>
    <w:tmpl w:val="07D23E66"/>
    <w:lvl w:ilvl="0" w:tplc="C6369E86">
      <w:start w:val="1"/>
      <w:numFmt w:val="bullet"/>
      <w:lvlText w:val="-"/>
      <w:lvlJc w:val="left"/>
      <w:pPr>
        <w:ind w:left="2121" w:hanging="420"/>
      </w:pPr>
      <w:rPr>
        <w:rFonts w:ascii="宋体" w:eastAsia="宋体" w:hAnsi="宋体"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B9F1E2E"/>
    <w:multiLevelType w:val="hybridMultilevel"/>
    <w:tmpl w:val="F6C480D0"/>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07F3E4D"/>
    <w:multiLevelType w:val="hybridMultilevel"/>
    <w:tmpl w:val="BF2A4B1A"/>
    <w:lvl w:ilvl="0" w:tplc="B87634B4">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A785EDF"/>
    <w:multiLevelType w:val="hybridMultilevel"/>
    <w:tmpl w:val="EC3099F6"/>
    <w:lvl w:ilvl="0" w:tplc="FFEC843A">
      <w:start w:val="1"/>
      <w:numFmt w:val="decimal"/>
      <w:lvlText w:val="Proposal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417481"/>
    <w:multiLevelType w:val="hybridMultilevel"/>
    <w:tmpl w:val="AB66D37C"/>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954FDD"/>
    <w:multiLevelType w:val="hybridMultilevel"/>
    <w:tmpl w:val="1B1EC098"/>
    <w:lvl w:ilvl="0" w:tplc="C6369E86">
      <w:start w:val="1"/>
      <w:numFmt w:val="bullet"/>
      <w:lvlText w:val="-"/>
      <w:lvlJc w:val="left"/>
      <w:pPr>
        <w:ind w:left="2121" w:hanging="420"/>
      </w:pPr>
      <w:rPr>
        <w:rFonts w:ascii="宋体" w:eastAsia="宋体" w:hAnsi="宋体"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E7CA4"/>
    <w:multiLevelType w:val="hybridMultilevel"/>
    <w:tmpl w:val="DF9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73D3E"/>
    <w:multiLevelType w:val="hybridMultilevel"/>
    <w:tmpl w:val="F36034AA"/>
    <w:lvl w:ilvl="0" w:tplc="B4746CA8">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698C648A"/>
    <w:multiLevelType w:val="hybridMultilevel"/>
    <w:tmpl w:val="A3B86E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5" w15:restartNumberingAfterBreak="0">
    <w:nsid w:val="767A67D5"/>
    <w:multiLevelType w:val="hybridMultilevel"/>
    <w:tmpl w:val="51A0DE24"/>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2"/>
  </w:num>
  <w:num w:numId="3">
    <w:abstractNumId w:val="14"/>
  </w:num>
  <w:num w:numId="4">
    <w:abstractNumId w:val="3"/>
  </w:num>
  <w:num w:numId="5">
    <w:abstractNumId w:val="24"/>
  </w:num>
  <w:num w:numId="6">
    <w:abstractNumId w:val="23"/>
  </w:num>
  <w:num w:numId="7">
    <w:abstractNumId w:val="12"/>
  </w:num>
  <w:num w:numId="8">
    <w:abstractNumId w:val="5"/>
  </w:num>
  <w:num w:numId="9">
    <w:abstractNumId w:val="26"/>
  </w:num>
  <w:num w:numId="10">
    <w:abstractNumId w:val="9"/>
  </w:num>
  <w:num w:numId="11">
    <w:abstractNumId w:val="20"/>
  </w:num>
  <w:num w:numId="12">
    <w:abstractNumId w:val="6"/>
  </w:num>
  <w:num w:numId="13">
    <w:abstractNumId w:val="27"/>
  </w:num>
  <w:num w:numId="14">
    <w:abstractNumId w:val="4"/>
  </w:num>
  <w:num w:numId="15">
    <w:abstractNumId w:val="15"/>
  </w:num>
  <w:num w:numId="16">
    <w:abstractNumId w:val="1"/>
  </w:num>
  <w:num w:numId="17">
    <w:abstractNumId w:val="0"/>
  </w:num>
  <w:num w:numId="18">
    <w:abstractNumId w:val="11"/>
  </w:num>
  <w:num w:numId="19">
    <w:abstractNumId w:val="10"/>
  </w:num>
  <w:num w:numId="20">
    <w:abstractNumId w:val="16"/>
  </w:num>
  <w:num w:numId="21">
    <w:abstractNumId w:val="21"/>
  </w:num>
  <w:num w:numId="22">
    <w:abstractNumId w:val="17"/>
  </w:num>
  <w:num w:numId="23">
    <w:abstractNumId w:val="7"/>
  </w:num>
  <w:num w:numId="24">
    <w:abstractNumId w:val="8"/>
  </w:num>
  <w:num w:numId="25">
    <w:abstractNumId w:val="19"/>
  </w:num>
  <w:num w:numId="26">
    <w:abstractNumId w:val="25"/>
  </w:num>
  <w:num w:numId="27">
    <w:abstractNumId w:val="2"/>
  </w:num>
  <w:num w:numId="28">
    <w:abstractNumId w:val="13"/>
  </w:num>
  <w:num w:numId="29">
    <w:abstractNumId w:val="18"/>
  </w:num>
  <w:num w:numId="30">
    <w:abstractNumId w:val="18"/>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2B6"/>
    <w:rsid w:val="00013CA5"/>
    <w:rsid w:val="00034AE9"/>
    <w:rsid w:val="000444C5"/>
    <w:rsid w:val="00050EF2"/>
    <w:rsid w:val="0006132B"/>
    <w:rsid w:val="00066E98"/>
    <w:rsid w:val="00076C87"/>
    <w:rsid w:val="00077CB0"/>
    <w:rsid w:val="000954EF"/>
    <w:rsid w:val="000A3533"/>
    <w:rsid w:val="000A3A3B"/>
    <w:rsid w:val="000A6445"/>
    <w:rsid w:val="000D4A87"/>
    <w:rsid w:val="000E758D"/>
    <w:rsid w:val="000F0640"/>
    <w:rsid w:val="000F3353"/>
    <w:rsid w:val="001121CD"/>
    <w:rsid w:val="001129D4"/>
    <w:rsid w:val="00131918"/>
    <w:rsid w:val="001410D9"/>
    <w:rsid w:val="001445FB"/>
    <w:rsid w:val="001448D5"/>
    <w:rsid w:val="001661C2"/>
    <w:rsid w:val="0016785A"/>
    <w:rsid w:val="0017273B"/>
    <w:rsid w:val="0017562D"/>
    <w:rsid w:val="00194C84"/>
    <w:rsid w:val="001A25FC"/>
    <w:rsid w:val="001A2E65"/>
    <w:rsid w:val="001A5E91"/>
    <w:rsid w:val="001B5DF2"/>
    <w:rsid w:val="001F18EA"/>
    <w:rsid w:val="00211D99"/>
    <w:rsid w:val="00214A6C"/>
    <w:rsid w:val="0025412C"/>
    <w:rsid w:val="002541C7"/>
    <w:rsid w:val="0026661A"/>
    <w:rsid w:val="00284C62"/>
    <w:rsid w:val="002855E3"/>
    <w:rsid w:val="00292F23"/>
    <w:rsid w:val="002A5FBD"/>
    <w:rsid w:val="002B1637"/>
    <w:rsid w:val="002B22DE"/>
    <w:rsid w:val="002B351A"/>
    <w:rsid w:val="002C273C"/>
    <w:rsid w:val="002C4919"/>
    <w:rsid w:val="002E7299"/>
    <w:rsid w:val="002F790C"/>
    <w:rsid w:val="003144E6"/>
    <w:rsid w:val="003153AB"/>
    <w:rsid w:val="00332129"/>
    <w:rsid w:val="003372DC"/>
    <w:rsid w:val="00343E37"/>
    <w:rsid w:val="003517CD"/>
    <w:rsid w:val="00357C32"/>
    <w:rsid w:val="00372AE2"/>
    <w:rsid w:val="00374A44"/>
    <w:rsid w:val="00375933"/>
    <w:rsid w:val="0038200A"/>
    <w:rsid w:val="00385BCD"/>
    <w:rsid w:val="00386243"/>
    <w:rsid w:val="00392CF2"/>
    <w:rsid w:val="00394D3B"/>
    <w:rsid w:val="003A2AEA"/>
    <w:rsid w:val="003A7932"/>
    <w:rsid w:val="003B4E47"/>
    <w:rsid w:val="003C0387"/>
    <w:rsid w:val="003C5332"/>
    <w:rsid w:val="003C7C71"/>
    <w:rsid w:val="003E7FE5"/>
    <w:rsid w:val="003F5429"/>
    <w:rsid w:val="004229EB"/>
    <w:rsid w:val="00427623"/>
    <w:rsid w:val="00442805"/>
    <w:rsid w:val="004526A5"/>
    <w:rsid w:val="00462762"/>
    <w:rsid w:val="00485517"/>
    <w:rsid w:val="004A21A1"/>
    <w:rsid w:val="004D0653"/>
    <w:rsid w:val="004D3738"/>
    <w:rsid w:val="004E29CA"/>
    <w:rsid w:val="004E7BF3"/>
    <w:rsid w:val="004F599D"/>
    <w:rsid w:val="004F773B"/>
    <w:rsid w:val="00500EFE"/>
    <w:rsid w:val="005017F6"/>
    <w:rsid w:val="005053B9"/>
    <w:rsid w:val="0051026D"/>
    <w:rsid w:val="00536C5B"/>
    <w:rsid w:val="00541641"/>
    <w:rsid w:val="0054552D"/>
    <w:rsid w:val="00546C1A"/>
    <w:rsid w:val="0055188C"/>
    <w:rsid w:val="00557E8C"/>
    <w:rsid w:val="0056593C"/>
    <w:rsid w:val="00572C05"/>
    <w:rsid w:val="00594D74"/>
    <w:rsid w:val="005C100D"/>
    <w:rsid w:val="005F1567"/>
    <w:rsid w:val="005F7875"/>
    <w:rsid w:val="00600071"/>
    <w:rsid w:val="006011D9"/>
    <w:rsid w:val="006101EA"/>
    <w:rsid w:val="00624E50"/>
    <w:rsid w:val="006306FC"/>
    <w:rsid w:val="00631E3F"/>
    <w:rsid w:val="006419F8"/>
    <w:rsid w:val="00656556"/>
    <w:rsid w:val="00670BA2"/>
    <w:rsid w:val="00675CA4"/>
    <w:rsid w:val="00690A1F"/>
    <w:rsid w:val="006B0026"/>
    <w:rsid w:val="006B66F1"/>
    <w:rsid w:val="0073196B"/>
    <w:rsid w:val="007339B9"/>
    <w:rsid w:val="00754649"/>
    <w:rsid w:val="00754D48"/>
    <w:rsid w:val="00756311"/>
    <w:rsid w:val="00762D81"/>
    <w:rsid w:val="00775F8A"/>
    <w:rsid w:val="007801CA"/>
    <w:rsid w:val="007933C2"/>
    <w:rsid w:val="007B68E3"/>
    <w:rsid w:val="007C1459"/>
    <w:rsid w:val="007C761D"/>
    <w:rsid w:val="007E197F"/>
    <w:rsid w:val="00802E27"/>
    <w:rsid w:val="00804755"/>
    <w:rsid w:val="00814C9D"/>
    <w:rsid w:val="008158E4"/>
    <w:rsid w:val="00831490"/>
    <w:rsid w:val="00840230"/>
    <w:rsid w:val="00860B2B"/>
    <w:rsid w:val="0087057A"/>
    <w:rsid w:val="0087249E"/>
    <w:rsid w:val="00883B52"/>
    <w:rsid w:val="008942A0"/>
    <w:rsid w:val="008A0860"/>
    <w:rsid w:val="008A52CB"/>
    <w:rsid w:val="008D6FFA"/>
    <w:rsid w:val="008E08F7"/>
    <w:rsid w:val="0091483E"/>
    <w:rsid w:val="0092300B"/>
    <w:rsid w:val="00930245"/>
    <w:rsid w:val="00930872"/>
    <w:rsid w:val="009320AD"/>
    <w:rsid w:val="00932918"/>
    <w:rsid w:val="00970C8D"/>
    <w:rsid w:val="00977917"/>
    <w:rsid w:val="009A4A8D"/>
    <w:rsid w:val="009A6AFF"/>
    <w:rsid w:val="009A760A"/>
    <w:rsid w:val="009B4524"/>
    <w:rsid w:val="009B7526"/>
    <w:rsid w:val="009B7AAC"/>
    <w:rsid w:val="009C2B9D"/>
    <w:rsid w:val="009D20AB"/>
    <w:rsid w:val="00A03F0A"/>
    <w:rsid w:val="00A05584"/>
    <w:rsid w:val="00A061EF"/>
    <w:rsid w:val="00A06427"/>
    <w:rsid w:val="00A2414B"/>
    <w:rsid w:val="00A36B0F"/>
    <w:rsid w:val="00A37EA8"/>
    <w:rsid w:val="00A85AAA"/>
    <w:rsid w:val="00A93A63"/>
    <w:rsid w:val="00A95FAE"/>
    <w:rsid w:val="00A9772D"/>
    <w:rsid w:val="00AC6491"/>
    <w:rsid w:val="00AD031B"/>
    <w:rsid w:val="00AF48F0"/>
    <w:rsid w:val="00AF4CE4"/>
    <w:rsid w:val="00B12AEF"/>
    <w:rsid w:val="00B1430E"/>
    <w:rsid w:val="00B4348E"/>
    <w:rsid w:val="00B446DC"/>
    <w:rsid w:val="00B446F1"/>
    <w:rsid w:val="00B65643"/>
    <w:rsid w:val="00B66BF1"/>
    <w:rsid w:val="00B868C1"/>
    <w:rsid w:val="00BA57C4"/>
    <w:rsid w:val="00BA70E1"/>
    <w:rsid w:val="00BB3C42"/>
    <w:rsid w:val="00BD1F40"/>
    <w:rsid w:val="00BD2B4C"/>
    <w:rsid w:val="00BF43BA"/>
    <w:rsid w:val="00C0216B"/>
    <w:rsid w:val="00C052EE"/>
    <w:rsid w:val="00C06DD9"/>
    <w:rsid w:val="00C14C34"/>
    <w:rsid w:val="00C17E1A"/>
    <w:rsid w:val="00C17ECA"/>
    <w:rsid w:val="00C228C8"/>
    <w:rsid w:val="00C33467"/>
    <w:rsid w:val="00C35BC0"/>
    <w:rsid w:val="00C5244F"/>
    <w:rsid w:val="00C57EB4"/>
    <w:rsid w:val="00C64313"/>
    <w:rsid w:val="00C7419D"/>
    <w:rsid w:val="00C91F85"/>
    <w:rsid w:val="00CC3868"/>
    <w:rsid w:val="00CD02FB"/>
    <w:rsid w:val="00D0686A"/>
    <w:rsid w:val="00D114AE"/>
    <w:rsid w:val="00D47288"/>
    <w:rsid w:val="00D62CF7"/>
    <w:rsid w:val="00D801CB"/>
    <w:rsid w:val="00D803E5"/>
    <w:rsid w:val="00D8388D"/>
    <w:rsid w:val="00D97559"/>
    <w:rsid w:val="00DA6D01"/>
    <w:rsid w:val="00DC348D"/>
    <w:rsid w:val="00DC71A7"/>
    <w:rsid w:val="00DE742A"/>
    <w:rsid w:val="00DF2E63"/>
    <w:rsid w:val="00DF7126"/>
    <w:rsid w:val="00E11B9F"/>
    <w:rsid w:val="00E14384"/>
    <w:rsid w:val="00E165F2"/>
    <w:rsid w:val="00E16EEA"/>
    <w:rsid w:val="00E211D9"/>
    <w:rsid w:val="00E3012D"/>
    <w:rsid w:val="00E3582D"/>
    <w:rsid w:val="00E4068D"/>
    <w:rsid w:val="00E443C4"/>
    <w:rsid w:val="00E473B7"/>
    <w:rsid w:val="00E71109"/>
    <w:rsid w:val="00E8438C"/>
    <w:rsid w:val="00E871C0"/>
    <w:rsid w:val="00E87241"/>
    <w:rsid w:val="00E95E8A"/>
    <w:rsid w:val="00EA15FF"/>
    <w:rsid w:val="00EA70EB"/>
    <w:rsid w:val="00EB2590"/>
    <w:rsid w:val="00EF37B8"/>
    <w:rsid w:val="00F13F6B"/>
    <w:rsid w:val="00F20B0A"/>
    <w:rsid w:val="00F23A85"/>
    <w:rsid w:val="00F46F52"/>
    <w:rsid w:val="00F66CFB"/>
    <w:rsid w:val="00F81152"/>
    <w:rsid w:val="00F8561D"/>
    <w:rsid w:val="00FA2A01"/>
    <w:rsid w:val="00FB3B13"/>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TAC">
    <w:name w:val="TAC"/>
    <w:basedOn w:val="TAL"/>
    <w:link w:val="TACChar"/>
    <w:rsid w:val="000A3533"/>
    <w:pPr>
      <w:overflowPunct/>
      <w:autoSpaceDE/>
      <w:autoSpaceDN/>
      <w:adjustRightInd/>
      <w:jc w:val="center"/>
      <w:textAlignment w:val="auto"/>
    </w:pPr>
    <w:rPr>
      <w:lang w:eastAsia="en-US"/>
    </w:rPr>
  </w:style>
  <w:style w:type="paragraph" w:customStyle="1" w:styleId="TAN">
    <w:name w:val="TAN"/>
    <w:basedOn w:val="TAL"/>
    <w:rsid w:val="000A3533"/>
    <w:pPr>
      <w:overflowPunct/>
      <w:autoSpaceDE/>
      <w:autoSpaceDN/>
      <w:adjustRightInd/>
      <w:ind w:left="851" w:hanging="851"/>
      <w:textAlignment w:val="auto"/>
    </w:pPr>
    <w:rPr>
      <w:lang w:eastAsia="en-US"/>
    </w:rPr>
  </w:style>
  <w:style w:type="character" w:customStyle="1" w:styleId="TALChar">
    <w:name w:val="TAL Char"/>
    <w:rsid w:val="000A3533"/>
    <w:rPr>
      <w:rFonts w:ascii="Arial" w:hAnsi="Arial"/>
      <w:sz w:val="18"/>
      <w:lang w:eastAsia="en-US"/>
    </w:rPr>
  </w:style>
  <w:style w:type="character" w:customStyle="1" w:styleId="TACChar">
    <w:name w:val="TAC Char"/>
    <w:link w:val="TAC"/>
    <w:rsid w:val="000A3533"/>
    <w:rPr>
      <w:rFonts w:ascii="Arial" w:eastAsia="Times New Roman" w:hAnsi="Arial" w:cs="Times New Roman"/>
      <w:kern w:val="0"/>
      <w:sz w:val="18"/>
      <w:szCs w:val="2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211D9"/>
    <w:rPr>
      <w:rFonts w:eastAsia="宋体"/>
      <w:lang w:eastAsia="ja-JP"/>
    </w:rPr>
  </w:style>
  <w:style w:type="paragraph" w:styleId="af3">
    <w:name w:val="caption"/>
    <w:basedOn w:val="a"/>
    <w:next w:val="a"/>
    <w:uiPriority w:val="35"/>
    <w:unhideWhenUsed/>
    <w:qFormat/>
    <w:rsid w:val="00357C32"/>
    <w:pPr>
      <w:spacing w:after="200"/>
    </w:pPr>
    <w:rPr>
      <w:i/>
      <w:iCs/>
      <w:color w:val="44546A" w:themeColor="text2"/>
      <w:sz w:val="18"/>
      <w:szCs w:val="18"/>
    </w:rPr>
  </w:style>
  <w:style w:type="character" w:customStyle="1" w:styleId="NOZchn">
    <w:name w:val="NO Zchn"/>
    <w:link w:val="NO"/>
    <w:locked/>
    <w:rsid w:val="00E71109"/>
    <w:rPr>
      <w:lang w:eastAsia="en-US"/>
    </w:rPr>
  </w:style>
  <w:style w:type="paragraph" w:customStyle="1" w:styleId="NO">
    <w:name w:val="NO"/>
    <w:basedOn w:val="a"/>
    <w:link w:val="NOZchn"/>
    <w:qFormat/>
    <w:rsid w:val="00E71109"/>
    <w:pPr>
      <w:keepLines/>
      <w:widowControl/>
      <w:spacing w:after="180"/>
      <w:ind w:left="1135" w:hanging="851"/>
      <w:jc w:val="left"/>
    </w:pPr>
    <w:rPr>
      <w:lang w:eastAsia="en-US"/>
    </w:rPr>
  </w:style>
  <w:style w:type="paragraph" w:customStyle="1" w:styleId="FP">
    <w:name w:val="FP"/>
    <w:basedOn w:val="a"/>
    <w:rsid w:val="00E71109"/>
    <w:pPr>
      <w:widowControl/>
      <w:jc w:val="left"/>
    </w:pPr>
    <w:rPr>
      <w:rFonts w:eastAsia="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39129">
      <w:bodyDiv w:val="1"/>
      <w:marLeft w:val="0"/>
      <w:marRight w:val="0"/>
      <w:marTop w:val="0"/>
      <w:marBottom w:val="0"/>
      <w:divBdr>
        <w:top w:val="none" w:sz="0" w:space="0" w:color="auto"/>
        <w:left w:val="none" w:sz="0" w:space="0" w:color="auto"/>
        <w:bottom w:val="none" w:sz="0" w:space="0" w:color="auto"/>
        <w:right w:val="none" w:sz="0" w:space="0" w:color="auto"/>
      </w:divBdr>
    </w:div>
    <w:div w:id="474638602">
      <w:bodyDiv w:val="1"/>
      <w:marLeft w:val="0"/>
      <w:marRight w:val="0"/>
      <w:marTop w:val="0"/>
      <w:marBottom w:val="0"/>
      <w:divBdr>
        <w:top w:val="none" w:sz="0" w:space="0" w:color="auto"/>
        <w:left w:val="none" w:sz="0" w:space="0" w:color="auto"/>
        <w:bottom w:val="none" w:sz="0" w:space="0" w:color="auto"/>
        <w:right w:val="none" w:sz="0" w:space="0" w:color="auto"/>
      </w:divBdr>
    </w:div>
    <w:div w:id="1377465466">
      <w:bodyDiv w:val="1"/>
      <w:marLeft w:val="0"/>
      <w:marRight w:val="0"/>
      <w:marTop w:val="0"/>
      <w:marBottom w:val="0"/>
      <w:divBdr>
        <w:top w:val="none" w:sz="0" w:space="0" w:color="auto"/>
        <w:left w:val="none" w:sz="0" w:space="0" w:color="auto"/>
        <w:bottom w:val="none" w:sz="0" w:space="0" w:color="auto"/>
        <w:right w:val="none" w:sz="0" w:space="0" w:color="auto"/>
      </w:divBdr>
    </w:div>
    <w:div w:id="140942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C88E9-DFA4-4F73-A835-8B591506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3382</Words>
  <Characters>19282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2</cp:revision>
  <dcterms:created xsi:type="dcterms:W3CDTF">2022-11-04T07:09:00Z</dcterms:created>
  <dcterms:modified xsi:type="dcterms:W3CDTF">2022-11-04T07:09:00Z</dcterms:modified>
</cp:coreProperties>
</file>